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8439F" w14:textId="77777777" w:rsidR="00FE36F0" w:rsidRDefault="00000000">
      <w:pPr>
        <w:ind w:right="-440"/>
      </w:pPr>
      <w:r>
        <w:t xml:space="preserve">Министр </w:t>
      </w:r>
      <w:r>
        <w:tab/>
      </w:r>
      <w:r>
        <w:tab/>
      </w:r>
      <w:r>
        <w:tab/>
      </w:r>
      <w:r>
        <w:tab/>
        <w:t>Президент</w:t>
      </w:r>
      <w:r>
        <w:tab/>
      </w:r>
      <w:r>
        <w:tab/>
      </w:r>
      <w:r>
        <w:tab/>
      </w:r>
      <w:r>
        <w:tab/>
      </w:r>
      <w:r>
        <w:tab/>
        <w:t xml:space="preserve">Председатель НОО </w:t>
      </w:r>
    </w:p>
    <w:p w14:paraId="6E96F251" w14:textId="77777777" w:rsidR="00FE36F0" w:rsidRDefault="00000000">
      <w:pPr>
        <w:ind w:right="-440"/>
      </w:pPr>
      <w:r>
        <w:t xml:space="preserve">строительства </w:t>
      </w:r>
      <w:r>
        <w:tab/>
      </w:r>
      <w:r>
        <w:tab/>
      </w:r>
      <w:r>
        <w:tab/>
        <w:t>Объединения работодателей</w:t>
      </w:r>
      <w:r>
        <w:tab/>
      </w:r>
      <w:r>
        <w:tab/>
        <w:t xml:space="preserve">Профсоюза </w:t>
      </w:r>
    </w:p>
    <w:p w14:paraId="2FDAF92D" w14:textId="77777777" w:rsidR="00FE36F0" w:rsidRDefault="00000000">
      <w:pPr>
        <w:ind w:right="-440"/>
      </w:pPr>
      <w:r>
        <w:t xml:space="preserve">Нижегородской </w:t>
      </w:r>
      <w:r>
        <w:tab/>
      </w:r>
      <w:r>
        <w:tab/>
      </w:r>
      <w:r>
        <w:tab/>
        <w:t>«Союз Нижегородских</w:t>
      </w:r>
      <w:r>
        <w:tab/>
      </w:r>
      <w:r>
        <w:tab/>
      </w:r>
      <w:r>
        <w:tab/>
        <w:t xml:space="preserve">строителей </w:t>
      </w:r>
    </w:p>
    <w:p w14:paraId="7E95EE9D" w14:textId="77777777" w:rsidR="00FE36F0" w:rsidRDefault="00000000">
      <w:pPr>
        <w:ind w:right="-440"/>
      </w:pPr>
      <w:r>
        <w:t>области</w:t>
      </w:r>
      <w:r>
        <w:tab/>
      </w:r>
      <w:r>
        <w:tab/>
      </w:r>
      <w:r>
        <w:tab/>
      </w:r>
      <w:r>
        <w:tab/>
        <w:t xml:space="preserve">строителей» </w:t>
      </w:r>
      <w:r>
        <w:tab/>
      </w:r>
      <w:r>
        <w:tab/>
      </w:r>
      <w:r>
        <w:tab/>
      </w:r>
      <w:r>
        <w:tab/>
      </w:r>
      <w:r>
        <w:tab/>
        <w:t xml:space="preserve">России </w:t>
      </w:r>
    </w:p>
    <w:p w14:paraId="58EFF0E0" w14:textId="77777777" w:rsidR="00FE36F0" w:rsidRDefault="00FE36F0">
      <w:pPr>
        <w:ind w:right="-440"/>
      </w:pPr>
    </w:p>
    <w:p w14:paraId="07F89453" w14:textId="77777777" w:rsidR="00FE36F0" w:rsidRDefault="00FE36F0">
      <w:pPr>
        <w:ind w:right="-440"/>
      </w:pPr>
    </w:p>
    <w:p w14:paraId="665EEA8C" w14:textId="77777777" w:rsidR="00FE36F0" w:rsidRDefault="00FE36F0">
      <w:pPr>
        <w:ind w:right="-440"/>
      </w:pPr>
    </w:p>
    <w:p w14:paraId="6258F81D" w14:textId="77777777" w:rsidR="00FE36F0" w:rsidRDefault="00FE36F0">
      <w:pPr>
        <w:ind w:right="-440"/>
      </w:pPr>
    </w:p>
    <w:p w14:paraId="0A336906" w14:textId="77777777" w:rsidR="00FE36F0" w:rsidRDefault="00000000">
      <w:pPr>
        <w:ind w:right="-440"/>
      </w:pPr>
      <w:r>
        <w:t xml:space="preserve">Д.Е. Груничев </w:t>
      </w:r>
      <w:r>
        <w:tab/>
      </w:r>
      <w:r>
        <w:tab/>
      </w:r>
      <w:r>
        <w:tab/>
        <w:t xml:space="preserve">М.С. Иванов </w:t>
      </w:r>
      <w:r>
        <w:tab/>
      </w:r>
      <w:r>
        <w:tab/>
      </w:r>
      <w:r>
        <w:tab/>
      </w:r>
      <w:r>
        <w:tab/>
      </w:r>
      <w:r>
        <w:tab/>
        <w:t xml:space="preserve">А.Н. Киселев </w:t>
      </w:r>
    </w:p>
    <w:p w14:paraId="7150C1A6" w14:textId="77777777" w:rsidR="00FE36F0" w:rsidRDefault="00FE36F0">
      <w:pPr>
        <w:ind w:right="-440"/>
      </w:pPr>
    </w:p>
    <w:p w14:paraId="4221FF88" w14:textId="77777777" w:rsidR="00FE36F0" w:rsidRDefault="00FE36F0">
      <w:pPr>
        <w:ind w:right="-440"/>
      </w:pPr>
    </w:p>
    <w:p w14:paraId="2D54D28F" w14:textId="77777777" w:rsidR="00FE36F0" w:rsidRDefault="00FE36F0">
      <w:pPr>
        <w:ind w:right="-440"/>
      </w:pPr>
    </w:p>
    <w:p w14:paraId="2A1E7CBC" w14:textId="77777777" w:rsidR="00FE36F0" w:rsidRDefault="00FE36F0">
      <w:pPr>
        <w:ind w:right="-440"/>
      </w:pPr>
    </w:p>
    <w:p w14:paraId="6EA40865" w14:textId="77777777" w:rsidR="00FE36F0" w:rsidRDefault="00000000">
      <w:pPr>
        <w:ind w:right="-440"/>
      </w:pPr>
      <w:r>
        <w:rPr>
          <w:rFonts w:eastAsia="Times New Roman" w:cs="Times New Roman"/>
          <w:u w:val="single"/>
        </w:rPr>
        <w:t xml:space="preserve">              </w:t>
      </w:r>
      <w:r>
        <w:rPr>
          <w:u w:val="single"/>
        </w:rPr>
        <w:t xml:space="preserve">П/П               </w:t>
      </w:r>
      <w:r>
        <w:tab/>
      </w:r>
      <w:r>
        <w:tab/>
      </w:r>
      <w:r>
        <w:rPr>
          <w:u w:val="single"/>
        </w:rPr>
        <w:t xml:space="preserve">             П/П                  </w:t>
      </w:r>
      <w:r>
        <w:tab/>
      </w:r>
      <w:r>
        <w:tab/>
      </w:r>
      <w:r>
        <w:tab/>
      </w:r>
      <w:r>
        <w:rPr>
          <w:u w:val="single"/>
        </w:rPr>
        <w:t xml:space="preserve">             П/П              </w:t>
      </w:r>
    </w:p>
    <w:p w14:paraId="25E2EB33" w14:textId="77777777" w:rsidR="00FE36F0" w:rsidRDefault="00FE36F0">
      <w:pPr>
        <w:ind w:right="-440"/>
      </w:pPr>
    </w:p>
    <w:p w14:paraId="0D65DB92" w14:textId="77777777" w:rsidR="00FE36F0" w:rsidRDefault="00FE36F0">
      <w:pPr>
        <w:ind w:right="-440"/>
      </w:pPr>
    </w:p>
    <w:p w14:paraId="17A533ED" w14:textId="77777777" w:rsidR="00FE36F0" w:rsidRDefault="00000000">
      <w:pPr>
        <w:ind w:right="-440"/>
      </w:pPr>
      <w:r>
        <w:t>«</w:t>
      </w:r>
      <w:r>
        <w:rPr>
          <w:u w:val="single"/>
        </w:rPr>
        <w:t xml:space="preserve">        </w:t>
      </w:r>
      <w:r>
        <w:t xml:space="preserve">» </w:t>
      </w:r>
      <w:r>
        <w:rPr>
          <w:u w:val="single"/>
        </w:rPr>
        <w:t xml:space="preserve">           2024 года  </w:t>
      </w:r>
      <w:r>
        <w:tab/>
      </w:r>
      <w:r>
        <w:tab/>
        <w:t>«</w:t>
      </w:r>
      <w:r>
        <w:rPr>
          <w:u w:val="single"/>
        </w:rPr>
        <w:t xml:space="preserve">         </w:t>
      </w:r>
      <w:r>
        <w:t xml:space="preserve">» </w:t>
      </w:r>
      <w:r>
        <w:rPr>
          <w:u w:val="single"/>
        </w:rPr>
        <w:t xml:space="preserve">           2024 года  </w:t>
      </w:r>
      <w:r>
        <w:tab/>
      </w:r>
      <w:r>
        <w:tab/>
        <w:t xml:space="preserve">      «</w:t>
      </w:r>
      <w:r>
        <w:rPr>
          <w:u w:val="single"/>
        </w:rPr>
        <w:t xml:space="preserve">        </w:t>
      </w:r>
      <w:r>
        <w:t xml:space="preserve">» </w:t>
      </w:r>
      <w:r>
        <w:rPr>
          <w:u w:val="single"/>
        </w:rPr>
        <w:t xml:space="preserve">         2024 года  </w:t>
      </w:r>
    </w:p>
    <w:p w14:paraId="37C5D44E" w14:textId="77777777" w:rsidR="00FE36F0" w:rsidRDefault="00FE36F0">
      <w:pPr>
        <w:ind w:right="-440"/>
      </w:pPr>
    </w:p>
    <w:p w14:paraId="3B6E7992" w14:textId="77777777" w:rsidR="00FE36F0" w:rsidRDefault="00FE36F0">
      <w:pPr>
        <w:ind w:right="-440"/>
      </w:pPr>
    </w:p>
    <w:p w14:paraId="183AA996" w14:textId="77777777" w:rsidR="00FE36F0" w:rsidRDefault="00000000">
      <w:pPr>
        <w:spacing w:line="100" w:lineRule="atLeast"/>
        <w:ind w:right="-440"/>
        <w:jc w:val="center"/>
        <w:rPr>
          <w:b/>
          <w:bCs/>
          <w:sz w:val="36"/>
          <w:szCs w:val="36"/>
        </w:rPr>
      </w:pPr>
      <w:r>
        <w:rPr>
          <w:b/>
          <w:bCs/>
          <w:sz w:val="36"/>
          <w:szCs w:val="36"/>
        </w:rPr>
        <w:t xml:space="preserve">ОБЛАСТНОЕ ОТРАСЛЕВОЕ СОГЛАШЕНИЕ </w:t>
      </w:r>
    </w:p>
    <w:p w14:paraId="1D88A747" w14:textId="77777777" w:rsidR="00FE36F0" w:rsidRDefault="00000000">
      <w:pPr>
        <w:pStyle w:val="af1"/>
        <w:spacing w:line="100" w:lineRule="atLeast"/>
        <w:ind w:right="-440"/>
        <w:jc w:val="center"/>
        <w:rPr>
          <w:b/>
          <w:color w:val="333333"/>
        </w:rPr>
      </w:pPr>
      <w:r>
        <w:rPr>
          <w:b/>
          <w:color w:val="333333"/>
        </w:rPr>
        <w:t xml:space="preserve">ПО СТРОИТЕЛЬСТВУ И ПРОМЫШЛЕННОСТИ СТРОИТЕЛЬНЫХ МАТЕРИАЛОВ </w:t>
      </w:r>
    </w:p>
    <w:p w14:paraId="1E8602B8" w14:textId="77777777" w:rsidR="00FE36F0" w:rsidRDefault="00000000">
      <w:pPr>
        <w:pStyle w:val="af1"/>
        <w:spacing w:line="100" w:lineRule="atLeast"/>
        <w:ind w:right="-440"/>
        <w:jc w:val="center"/>
        <w:rPr>
          <w:b/>
          <w:color w:val="333333"/>
        </w:rPr>
      </w:pPr>
      <w:r>
        <w:rPr>
          <w:b/>
          <w:color w:val="333333"/>
        </w:rPr>
        <w:t xml:space="preserve">НИЖЕГОРОДСКОЙ ОБЛАСТИ НА 2024 – 2026 ГОДЫ </w:t>
      </w:r>
    </w:p>
    <w:p w14:paraId="162321F7" w14:textId="77777777" w:rsidR="00FE36F0" w:rsidRDefault="00000000">
      <w:pPr>
        <w:ind w:right="-440"/>
        <w:jc w:val="center"/>
        <w:rPr>
          <w:b/>
          <w:sz w:val="32"/>
          <w:szCs w:val="32"/>
        </w:rPr>
      </w:pPr>
      <w:r>
        <w:rPr>
          <w:b/>
          <w:sz w:val="32"/>
          <w:szCs w:val="32"/>
        </w:rPr>
        <w:t xml:space="preserve">между Министерством Строительства Нижегородской области, </w:t>
      </w:r>
    </w:p>
    <w:p w14:paraId="5CDAC164" w14:textId="77777777" w:rsidR="00FE36F0" w:rsidRDefault="00000000">
      <w:pPr>
        <w:ind w:right="-440"/>
        <w:jc w:val="center"/>
        <w:rPr>
          <w:b/>
          <w:sz w:val="32"/>
          <w:szCs w:val="32"/>
        </w:rPr>
      </w:pPr>
      <w:r>
        <w:rPr>
          <w:b/>
          <w:sz w:val="32"/>
          <w:szCs w:val="32"/>
        </w:rPr>
        <w:t xml:space="preserve">Объединением работодателей «Союз Нижегородских строителей» и </w:t>
      </w:r>
    </w:p>
    <w:p w14:paraId="4F3A102A" w14:textId="77777777" w:rsidR="00FE36F0" w:rsidRDefault="00000000">
      <w:pPr>
        <w:ind w:right="-440"/>
        <w:jc w:val="center"/>
        <w:rPr>
          <w:b/>
          <w:sz w:val="32"/>
          <w:szCs w:val="32"/>
        </w:rPr>
      </w:pPr>
      <w:r>
        <w:rPr>
          <w:b/>
          <w:sz w:val="32"/>
          <w:szCs w:val="32"/>
        </w:rPr>
        <w:t xml:space="preserve">Нижегородской областной организацией Профсоюза работников </w:t>
      </w:r>
    </w:p>
    <w:p w14:paraId="018AF83F" w14:textId="77777777" w:rsidR="00FE36F0" w:rsidRDefault="00000000">
      <w:pPr>
        <w:ind w:right="-440"/>
        <w:jc w:val="center"/>
        <w:rPr>
          <w:b/>
          <w:sz w:val="32"/>
          <w:szCs w:val="32"/>
        </w:rPr>
      </w:pPr>
      <w:r>
        <w:rPr>
          <w:b/>
          <w:sz w:val="32"/>
          <w:szCs w:val="32"/>
        </w:rPr>
        <w:t xml:space="preserve">строительства и промышленности строительных материалов </w:t>
      </w:r>
    </w:p>
    <w:p w14:paraId="4B624C52" w14:textId="77777777" w:rsidR="00FE36F0" w:rsidRDefault="00000000">
      <w:pPr>
        <w:ind w:right="-440"/>
        <w:jc w:val="center"/>
        <w:rPr>
          <w:b/>
          <w:sz w:val="32"/>
          <w:szCs w:val="32"/>
        </w:rPr>
      </w:pPr>
      <w:r>
        <w:rPr>
          <w:b/>
          <w:sz w:val="32"/>
          <w:szCs w:val="32"/>
        </w:rPr>
        <w:t xml:space="preserve">Российской Федерации </w:t>
      </w:r>
    </w:p>
    <w:p w14:paraId="1516D1EA" w14:textId="77777777" w:rsidR="00FE36F0" w:rsidRDefault="00FE36F0">
      <w:pPr>
        <w:ind w:right="-440"/>
        <w:jc w:val="center"/>
        <w:rPr>
          <w:sz w:val="28"/>
          <w:szCs w:val="28"/>
        </w:rPr>
      </w:pPr>
    </w:p>
    <w:p w14:paraId="277FC112" w14:textId="77777777" w:rsidR="00FE36F0" w:rsidRDefault="00000000">
      <w:pPr>
        <w:ind w:right="-440"/>
        <w:jc w:val="center"/>
        <w:rPr>
          <w:sz w:val="28"/>
          <w:szCs w:val="28"/>
        </w:rPr>
      </w:pPr>
      <w:r>
        <w:rPr>
          <w:sz w:val="28"/>
          <w:szCs w:val="28"/>
        </w:rPr>
        <w:t xml:space="preserve">(Сводный нормативный правовой акт) </w:t>
      </w:r>
    </w:p>
    <w:p w14:paraId="6B1E98D1" w14:textId="77777777" w:rsidR="00FE36F0" w:rsidRDefault="00FE36F0">
      <w:pPr>
        <w:ind w:right="-440"/>
        <w:jc w:val="center"/>
        <w:rPr>
          <w:sz w:val="28"/>
          <w:szCs w:val="28"/>
        </w:rPr>
      </w:pPr>
    </w:p>
    <w:p w14:paraId="0FD97C7F" w14:textId="77777777" w:rsidR="00FE36F0" w:rsidRDefault="00000000">
      <w:pPr>
        <w:ind w:right="-440"/>
        <w:jc w:val="right"/>
        <w:rPr>
          <w:sz w:val="28"/>
          <w:szCs w:val="28"/>
        </w:rPr>
      </w:pPr>
      <w:r>
        <w:rPr>
          <w:sz w:val="28"/>
          <w:szCs w:val="28"/>
        </w:rPr>
        <w:t xml:space="preserve">Уведомительная </w:t>
      </w:r>
    </w:p>
    <w:p w14:paraId="2589BD46" w14:textId="77777777" w:rsidR="00FE36F0" w:rsidRDefault="00000000">
      <w:pPr>
        <w:ind w:right="-440"/>
        <w:jc w:val="right"/>
        <w:rPr>
          <w:sz w:val="28"/>
          <w:szCs w:val="28"/>
        </w:rPr>
      </w:pPr>
      <w:r>
        <w:rPr>
          <w:sz w:val="28"/>
          <w:szCs w:val="28"/>
        </w:rPr>
        <w:t xml:space="preserve">регистрация произведена </w:t>
      </w:r>
    </w:p>
    <w:p w14:paraId="302EF58E" w14:textId="77777777" w:rsidR="00FE36F0" w:rsidRDefault="00000000">
      <w:pPr>
        <w:ind w:right="-440"/>
        <w:jc w:val="right"/>
        <w:rPr>
          <w:sz w:val="28"/>
          <w:szCs w:val="28"/>
        </w:rPr>
      </w:pPr>
      <w:r>
        <w:rPr>
          <w:sz w:val="28"/>
          <w:szCs w:val="28"/>
        </w:rPr>
        <w:t xml:space="preserve">Управлением по труду </w:t>
      </w:r>
    </w:p>
    <w:p w14:paraId="148F1B3C" w14:textId="77777777" w:rsidR="00FE36F0" w:rsidRDefault="00000000">
      <w:pPr>
        <w:ind w:right="-440"/>
        <w:jc w:val="right"/>
        <w:rPr>
          <w:sz w:val="28"/>
          <w:szCs w:val="28"/>
        </w:rPr>
      </w:pPr>
      <w:r>
        <w:rPr>
          <w:sz w:val="28"/>
          <w:szCs w:val="28"/>
        </w:rPr>
        <w:t xml:space="preserve">и занятости населения </w:t>
      </w:r>
    </w:p>
    <w:p w14:paraId="51148DAF" w14:textId="77777777" w:rsidR="00FE36F0" w:rsidRDefault="00000000">
      <w:pPr>
        <w:tabs>
          <w:tab w:val="left" w:pos="9340"/>
        </w:tabs>
        <w:ind w:right="-440"/>
        <w:jc w:val="right"/>
        <w:rPr>
          <w:sz w:val="28"/>
          <w:szCs w:val="34"/>
        </w:rPr>
      </w:pPr>
      <w:r>
        <w:rPr>
          <w:sz w:val="28"/>
          <w:szCs w:val="34"/>
        </w:rPr>
        <w:t xml:space="preserve">Нижегородской области </w:t>
      </w:r>
    </w:p>
    <w:p w14:paraId="1C8C57F4" w14:textId="77777777" w:rsidR="00FE36F0" w:rsidRDefault="00FE36F0">
      <w:pPr>
        <w:ind w:right="-440"/>
        <w:jc w:val="right"/>
      </w:pPr>
    </w:p>
    <w:p w14:paraId="4F16FC43" w14:textId="77777777" w:rsidR="00FE36F0" w:rsidRDefault="00FE36F0">
      <w:pPr>
        <w:ind w:right="-440"/>
        <w:jc w:val="right"/>
      </w:pPr>
    </w:p>
    <w:p w14:paraId="3FD88143" w14:textId="77777777" w:rsidR="00FE36F0" w:rsidRDefault="00000000">
      <w:pPr>
        <w:ind w:right="-440"/>
        <w:jc w:val="right"/>
      </w:pPr>
      <w:r>
        <w:rPr>
          <w:rFonts w:eastAsia="Times New Roman" w:cs="Times New Roman"/>
          <w:u w:val="single"/>
        </w:rPr>
        <w:t xml:space="preserve">            </w:t>
      </w:r>
    </w:p>
    <w:p w14:paraId="6FE3C8E5" w14:textId="77777777" w:rsidR="00FE36F0" w:rsidRDefault="00FE36F0">
      <w:pPr>
        <w:ind w:right="-440"/>
        <w:jc w:val="right"/>
      </w:pPr>
    </w:p>
    <w:p w14:paraId="109EE611" w14:textId="77777777" w:rsidR="00FE36F0" w:rsidRDefault="00000000">
      <w:pPr>
        <w:ind w:right="-440"/>
        <w:jc w:val="right"/>
      </w:pPr>
      <w:r>
        <w:t>№</w:t>
      </w:r>
      <w:r>
        <w:rPr>
          <w:rFonts w:eastAsia="Times New Roman" w:cs="Times New Roman"/>
        </w:rPr>
        <w:t xml:space="preserve"> </w:t>
      </w:r>
      <w:r>
        <w:rPr>
          <w:rFonts w:eastAsia="Times New Roman" w:cs="Times New Roman"/>
          <w:u w:val="single"/>
        </w:rPr>
        <w:t xml:space="preserve">                        </w:t>
      </w:r>
      <w:r>
        <w:rPr>
          <w:rFonts w:eastAsia="Times New Roman" w:cs="Times New Roman"/>
        </w:rPr>
        <w:t xml:space="preserve"> </w:t>
      </w:r>
      <w:r>
        <w:t xml:space="preserve">от « </w:t>
      </w:r>
      <w:r>
        <w:rPr>
          <w:u w:val="single"/>
        </w:rPr>
        <w:t xml:space="preserve">         </w:t>
      </w:r>
      <w:r>
        <w:t xml:space="preserve"> » </w:t>
      </w:r>
      <w:r>
        <w:rPr>
          <w:u w:val="single"/>
        </w:rPr>
        <w:t xml:space="preserve">                          </w:t>
      </w:r>
      <w:r>
        <w:t xml:space="preserve"> 2024 года</w:t>
      </w:r>
    </w:p>
    <w:p w14:paraId="3AECCACE" w14:textId="77777777" w:rsidR="00FE36F0" w:rsidRDefault="00FE36F0">
      <w:pPr>
        <w:ind w:right="-440"/>
        <w:jc w:val="right"/>
      </w:pPr>
    </w:p>
    <w:p w14:paraId="292D1642" w14:textId="77777777" w:rsidR="00FE36F0" w:rsidRDefault="00FE36F0">
      <w:pPr>
        <w:ind w:right="-440"/>
        <w:jc w:val="both"/>
      </w:pPr>
    </w:p>
    <w:p w14:paraId="41BB9826" w14:textId="77777777" w:rsidR="00FE36F0" w:rsidRDefault="00FE36F0">
      <w:pPr>
        <w:ind w:right="-440"/>
        <w:jc w:val="both"/>
      </w:pPr>
    </w:p>
    <w:p w14:paraId="54C8D028" w14:textId="77777777" w:rsidR="00FE36F0" w:rsidRDefault="00000000">
      <w:pPr>
        <w:ind w:right="-440"/>
        <w:jc w:val="center"/>
        <w:rPr>
          <w:sz w:val="28"/>
          <w:szCs w:val="34"/>
        </w:rPr>
      </w:pPr>
      <w:r>
        <w:rPr>
          <w:sz w:val="28"/>
          <w:szCs w:val="34"/>
        </w:rPr>
        <w:t xml:space="preserve">Нижний Новгород </w:t>
      </w:r>
    </w:p>
    <w:p w14:paraId="36E66D04" w14:textId="77777777" w:rsidR="00FE36F0" w:rsidRDefault="00000000">
      <w:pPr>
        <w:spacing w:after="345" w:line="360" w:lineRule="atLeast"/>
        <w:jc w:val="center"/>
        <w:rPr>
          <w:rFonts w:ascii="Times New Roman" w:hAnsi="Times New Roman" w:cs="Times New Roman"/>
          <w:color w:val="000000"/>
          <w:sz w:val="28"/>
          <w:szCs w:val="34"/>
        </w:rPr>
      </w:pPr>
      <w:r>
        <w:rPr>
          <w:rFonts w:ascii="Times New Roman" w:hAnsi="Times New Roman" w:cs="Times New Roman"/>
          <w:color w:val="000000"/>
          <w:sz w:val="28"/>
          <w:szCs w:val="34"/>
        </w:rPr>
        <w:t xml:space="preserve">2024 год </w:t>
      </w:r>
    </w:p>
    <w:p w14:paraId="40F10E2A" w14:textId="77777777" w:rsidR="00FE36F0" w:rsidRDefault="00000000">
      <w:pPr>
        <w:pStyle w:val="af0"/>
        <w:shd w:val="clear" w:color="auto" w:fill="FFFFFF"/>
        <w:spacing w:line="300" w:lineRule="atLeast"/>
        <w:jc w:val="center"/>
        <w:textAlignment w:val="baseline"/>
      </w:pPr>
      <w:r>
        <w:rPr>
          <w:rFonts w:ascii="Times New Roman" w:eastAsia="Times New Roman" w:hAnsi="Times New Roman" w:cs="Times New Roman"/>
          <w:b/>
          <w:bCs/>
          <w:color w:val="323232"/>
          <w:sz w:val="42"/>
          <w:szCs w:val="42"/>
          <w:lang w:eastAsia="ru-RU"/>
        </w:rPr>
        <w:lastRenderedPageBreak/>
        <w:t xml:space="preserve">ОБЛАСТНОЕ ОТРАСЛЕВОЕ СОГЛАШЕНИЕ </w:t>
      </w:r>
    </w:p>
    <w:p w14:paraId="7AB947AE" w14:textId="77777777" w:rsidR="00FE36F0" w:rsidRDefault="00000000">
      <w:pPr>
        <w:pStyle w:val="af0"/>
        <w:shd w:val="clear" w:color="auto" w:fill="FFFFFF"/>
        <w:spacing w:line="300" w:lineRule="atLeast"/>
        <w:jc w:val="center"/>
        <w:textAlignment w:val="baseline"/>
      </w:pPr>
      <w:r>
        <w:rPr>
          <w:rFonts w:ascii="Times New Roman" w:eastAsia="Times New Roman" w:hAnsi="Times New Roman" w:cs="Times New Roman"/>
          <w:b/>
          <w:bCs/>
          <w:color w:val="323232"/>
          <w:sz w:val="42"/>
          <w:szCs w:val="42"/>
          <w:lang w:eastAsia="ru-RU"/>
        </w:rPr>
        <w:t xml:space="preserve">НА 2024 — 2026 ГОДЫ </w:t>
      </w:r>
    </w:p>
    <w:p w14:paraId="30FFEA07" w14:textId="77777777" w:rsidR="00FE36F0" w:rsidRDefault="00FE36F0">
      <w:pPr>
        <w:pStyle w:val="af0"/>
        <w:shd w:val="clear" w:color="auto" w:fill="FFFFFF"/>
        <w:spacing w:line="300" w:lineRule="atLeast"/>
        <w:jc w:val="center"/>
        <w:textAlignment w:val="baseline"/>
      </w:pPr>
    </w:p>
    <w:p w14:paraId="64C1E648" w14:textId="77777777" w:rsidR="00FE36F0" w:rsidRDefault="00000000">
      <w:pPr>
        <w:pStyle w:val="af0"/>
        <w:shd w:val="clear" w:color="auto" w:fill="FFFFFF"/>
        <w:spacing w:line="300" w:lineRule="atLeast"/>
        <w:ind w:left="1080"/>
        <w:jc w:val="center"/>
        <w:textAlignment w:val="baseline"/>
      </w:pPr>
      <w:r>
        <w:rPr>
          <w:rFonts w:ascii="Times New Roman" w:eastAsia="Times New Roman" w:hAnsi="Times New Roman" w:cs="Times New Roman"/>
          <w:b/>
          <w:bCs/>
          <w:color w:val="323232"/>
          <w:sz w:val="28"/>
          <w:szCs w:val="28"/>
          <w:lang w:val="en-US" w:eastAsia="ru-RU"/>
        </w:rPr>
        <w:t>I</w:t>
      </w:r>
      <w:r w:rsidRPr="006B2139">
        <w:rPr>
          <w:rFonts w:ascii="Times New Roman" w:eastAsia="Times New Roman" w:hAnsi="Times New Roman" w:cs="Times New Roman"/>
          <w:b/>
          <w:bCs/>
          <w:color w:val="323232"/>
          <w:sz w:val="28"/>
          <w:szCs w:val="28"/>
          <w:lang w:eastAsia="ru-RU"/>
        </w:rPr>
        <w:t xml:space="preserve">. </w:t>
      </w:r>
      <w:r>
        <w:rPr>
          <w:rFonts w:ascii="Times New Roman" w:eastAsia="Times New Roman" w:hAnsi="Times New Roman" w:cs="Times New Roman"/>
          <w:b/>
          <w:bCs/>
          <w:color w:val="323232"/>
          <w:sz w:val="28"/>
          <w:szCs w:val="28"/>
          <w:lang w:eastAsia="ru-RU"/>
        </w:rPr>
        <w:t>Общие положения</w:t>
      </w:r>
    </w:p>
    <w:p w14:paraId="7DAC4CE4" w14:textId="77777777" w:rsidR="00FE36F0" w:rsidRDefault="00FE36F0">
      <w:pPr>
        <w:pStyle w:val="af0"/>
        <w:shd w:val="clear" w:color="auto" w:fill="FFFFFF"/>
        <w:spacing w:line="300" w:lineRule="atLeast"/>
        <w:ind w:left="1080"/>
        <w:jc w:val="center"/>
        <w:textAlignment w:val="baseline"/>
      </w:pPr>
    </w:p>
    <w:p w14:paraId="560EC6E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1.1.Областное отраслевое соглашение по строительству и промышленности строительных материалов Нижегородской области на 2024 - 2026 годы (далее - Соглашение) заключено на региональном уровне социального партнерства в соответствии с законодательством Российской Федерации и Нижегородской области. </w:t>
      </w:r>
    </w:p>
    <w:p w14:paraId="0FF08FE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Соглашение направлено на обеспечение баланса интересов работников и работодателей в целях стабильной и эффективной деятельности строительных организаций, организаций промышленности строительных материалов. </w:t>
      </w:r>
    </w:p>
    <w:p w14:paraId="1ACDC63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1.2.Сторонами Соглашения являются:</w:t>
      </w:r>
      <w:r>
        <w:rPr>
          <w:rFonts w:ascii="Times New Roman" w:eastAsia="Times New Roman" w:hAnsi="Times New Roman" w:cs="Times New Roman"/>
          <w:color w:val="000000"/>
          <w:sz w:val="28"/>
          <w:szCs w:val="28"/>
          <w:lang w:eastAsia="ru-RU"/>
        </w:rPr>
        <w:t xml:space="preserve"> </w:t>
      </w:r>
    </w:p>
    <w:p w14:paraId="633B283D"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1.2.1. работники в лице их представителя — Нижегородской областной организации Профессионального союза работников строительства и промышленности строительных материалов Российской Федерации (далее — НОО Профсоюза строителей России, Профсоюз);</w:t>
      </w:r>
      <w:r>
        <w:rPr>
          <w:rFonts w:ascii="Times New Roman" w:eastAsia="Times New Roman" w:hAnsi="Times New Roman" w:cs="Times New Roman"/>
          <w:color w:val="000000"/>
          <w:sz w:val="28"/>
          <w:szCs w:val="28"/>
          <w:lang w:eastAsia="ru-RU"/>
        </w:rPr>
        <w:t xml:space="preserve"> </w:t>
      </w:r>
    </w:p>
    <w:p w14:paraId="6F83A5B1"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1.2.2. работодатели в лице их представителя — Объединения работодателей «Союз Нижегородских строителей» Общероссийского межотраслевого объединения работодателей «Российский Союз строителей» (далее - ОР «Союз Нижегородских строителей», Работодатели); </w:t>
      </w:r>
    </w:p>
    <w:p w14:paraId="287868F8"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1.2.3. региональный орган исполнительной власти в лице Министерства строительства Нижегородской области (далее - Министерство), проводящий государственную политику в области строительства и промышленности строительных материалов. </w:t>
      </w:r>
    </w:p>
    <w:p w14:paraId="2E5FBAB3"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1.3. Предметом соглашения являются общие условия оплаты труда, гарантии, компенсации и льготы работникам организаций и предприятий строительства и промышленности строительных материалов Нижегородской области.</w:t>
      </w:r>
      <w:r>
        <w:rPr>
          <w:rFonts w:ascii="Times New Roman" w:eastAsia="Times New Roman" w:hAnsi="Times New Roman" w:cs="Times New Roman"/>
          <w:color w:val="000000"/>
          <w:sz w:val="28"/>
          <w:szCs w:val="28"/>
          <w:lang w:eastAsia="ru-RU"/>
        </w:rPr>
        <w:t xml:space="preserve"> </w:t>
      </w:r>
    </w:p>
    <w:p w14:paraId="298A3F3E"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1.4. Соглашение действует в организациях, осуществляющих деятельность в строительстве, архитектуре, проектировании, инженерных изысканиях, промышленности строительных материалов, осуществляющих добычу строительных материалов (в том числе, щебня, гипса, песка, глины), осуществляющих производство цемента, металлических конструкций, теплоизоляционных, стеновых материалов (в том числе керамических стеновых материалов и стеклянных волокон, строительных пенопластов, теплоизоляционных бетонов, иных строительных материалов), </w:t>
      </w:r>
      <w:r>
        <w:rPr>
          <w:rFonts w:ascii="Times New Roman" w:hAnsi="Times New Roman" w:cs="Times New Roman"/>
          <w:color w:val="000000"/>
          <w:sz w:val="28"/>
          <w:szCs w:val="28"/>
        </w:rPr>
        <w:t xml:space="preserve">строительной индустрии (в том числе производство металлических конструкций, </w:t>
      </w:r>
      <w:r>
        <w:rPr>
          <w:rFonts w:ascii="Times New Roman" w:eastAsia="Times New Roman" w:hAnsi="Times New Roman" w:cs="Times New Roman"/>
          <w:color w:val="323232"/>
          <w:sz w:val="28"/>
          <w:szCs w:val="28"/>
          <w:lang w:eastAsia="ru-RU"/>
        </w:rPr>
        <w:t xml:space="preserve">а также организациях, оказывающих им сервисные, транспортные, научные, </w:t>
      </w:r>
      <w:r>
        <w:rPr>
          <w:rFonts w:ascii="Times New Roman" w:hAnsi="Times New Roman" w:cs="Times New Roman"/>
          <w:color w:val="000000"/>
          <w:sz w:val="28"/>
          <w:szCs w:val="28"/>
        </w:rPr>
        <w:t xml:space="preserve">цифровые, рейтинговые, сертификационные, аккредитационные, аттестационные, лабораторные, </w:t>
      </w:r>
      <w:r>
        <w:rPr>
          <w:rFonts w:ascii="Times New Roman" w:eastAsia="Times New Roman" w:hAnsi="Times New Roman" w:cs="Times New Roman"/>
          <w:color w:val="323232"/>
          <w:sz w:val="28"/>
          <w:szCs w:val="28"/>
          <w:lang w:eastAsia="ru-RU"/>
        </w:rPr>
        <w:t xml:space="preserve">образовательные услуги. Соглашение распространяется на организации, в которых указанные виды деятельности являются основными. Основной вид деятельности организаций определяется на основании сведений, содержащихся в Едином государственном реестре юридических лиц. </w:t>
      </w:r>
    </w:p>
    <w:p w14:paraId="37A8FBAD"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1.5.Соглашение - правовой акт, определяющий общие принципы регулирования социально-трудовых и связанных с ними экономических отношений между работниками и работодателями строительной отрасли и промышленности строительных материалов и устанавливающий общие условия оплаты труда, условия содействия занятости работников и развития рынка труда, дополнительные трудовые гарантии и льготы работникам отрасли, а также определяющие права, обязанности и ответственность сторон социального партнерства отрасли.</w:t>
      </w:r>
      <w:r>
        <w:rPr>
          <w:rFonts w:ascii="Times New Roman" w:eastAsia="Times New Roman" w:hAnsi="Times New Roman" w:cs="Times New Roman"/>
          <w:color w:val="000000"/>
          <w:sz w:val="28"/>
          <w:szCs w:val="28"/>
          <w:lang w:eastAsia="ru-RU"/>
        </w:rPr>
        <w:t xml:space="preserve"> </w:t>
      </w:r>
    </w:p>
    <w:p w14:paraId="68CBE0A1"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Соглашение является основой для территориальных соглашений, иных соглашений, заключаемых по отдельным направлениям регулирования социально-трудовых отношений, а также для коллективных договоров, трудовых договоров и локальных нормативных актов работодателей. </w:t>
      </w:r>
    </w:p>
    <w:p w14:paraId="707576F3"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1.5.1.Нормы Соглашения обязательны к применению и должны учитываться при заключении коллективных договоров, а также при разрешении трудовых споров (конфликтов) в организациях всех форм собственности.</w:t>
      </w:r>
      <w:r>
        <w:rPr>
          <w:rFonts w:ascii="Times New Roman" w:eastAsia="Times New Roman" w:hAnsi="Times New Roman" w:cs="Times New Roman"/>
          <w:color w:val="000000"/>
          <w:sz w:val="28"/>
          <w:szCs w:val="28"/>
          <w:lang w:eastAsia="ru-RU"/>
        </w:rPr>
        <w:t xml:space="preserve"> </w:t>
      </w:r>
    </w:p>
    <w:p w14:paraId="656128C8" w14:textId="77777777" w:rsidR="00FE36F0" w:rsidRDefault="00000000">
      <w:pPr>
        <w:shd w:val="clear" w:color="auto" w:fill="FFFFFF"/>
        <w:spacing w:line="300" w:lineRule="atLeast"/>
        <w:jc w:val="both"/>
        <w:textAlignment w:val="baseline"/>
        <w:rPr>
          <w:color w:val="000000"/>
        </w:rPr>
      </w:pPr>
      <w:r>
        <w:rPr>
          <w:rFonts w:ascii="Times New Roman" w:hAnsi="Times New Roman" w:cs="Times New Roman"/>
          <w:color w:val="000000"/>
          <w:sz w:val="28"/>
          <w:szCs w:val="28"/>
        </w:rPr>
        <w:t xml:space="preserve">В организациях, не заключивших коллективные договоры, настоящее Соглашение имеет прямое действие. </w:t>
      </w:r>
    </w:p>
    <w:p w14:paraId="5B667F0F"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1.5.2.В организациях могут заключаться иные соглашения, содержащие разделы о распространении отдельных социальных льгот и гарантий только на членов Профсоюза, а также на работников, не являющихся членами Профсоюза, уполномочивших Профсоюз на представление их интересов в соответствии с законодательством на условиях и в порядке, которые установлены коллективным договором.</w:t>
      </w:r>
      <w:r>
        <w:rPr>
          <w:rFonts w:ascii="Times New Roman" w:eastAsia="Times New Roman" w:hAnsi="Times New Roman" w:cs="Times New Roman"/>
          <w:color w:val="000000"/>
          <w:sz w:val="28"/>
          <w:szCs w:val="28"/>
          <w:lang w:eastAsia="ru-RU"/>
        </w:rPr>
        <w:t xml:space="preserve"> </w:t>
      </w:r>
    </w:p>
    <w:p w14:paraId="06254CB4"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1.5.3. Профсоюзные организации во взаимоотношениях с работодателями, указанными в пункте 1.6. Соглашения, по вопросам индивидуальных трудовых и непосредственно связанных с ними отношений представляет интересы членов профсоюза. Профсоюзные организации могут представлять интересы работников, не являющихся членами профсоюза, во взаимоотношениях с работодателями по вопросам индивидуальных трудовых отношений и непосредственно связанных с ними отношений на условиях, установленных профсоюзными организациями в соответствии с действующим законодательством.</w:t>
      </w:r>
      <w:r>
        <w:rPr>
          <w:rFonts w:ascii="Times New Roman" w:eastAsia="Times New Roman" w:hAnsi="Times New Roman" w:cs="Times New Roman"/>
          <w:color w:val="000000"/>
          <w:sz w:val="28"/>
          <w:szCs w:val="28"/>
          <w:lang w:eastAsia="ru-RU"/>
        </w:rPr>
        <w:t xml:space="preserve"> </w:t>
      </w:r>
    </w:p>
    <w:p w14:paraId="5FFC383B"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1.6.Соглашение распространяется на:</w:t>
      </w:r>
      <w:r>
        <w:rPr>
          <w:rFonts w:ascii="Times New Roman" w:eastAsia="Times New Roman" w:hAnsi="Times New Roman" w:cs="Times New Roman"/>
          <w:color w:val="000000"/>
          <w:sz w:val="28"/>
          <w:szCs w:val="28"/>
          <w:lang w:eastAsia="ru-RU"/>
        </w:rPr>
        <w:t xml:space="preserve"> </w:t>
      </w:r>
    </w:p>
    <w:p w14:paraId="6A061B07"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1.6.1. работодателей, являющихся членами ОР «Союз Нижегородских строителей»; </w:t>
      </w:r>
    </w:p>
    <w:p w14:paraId="0747D575"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1.6.2. работодателей, не являющихся членами ОР «Союз Нижегородских строителей», которые уполномочили указанное объединение от их имени участвовать в коллективных переговорах и заключить Соглашение либо присоединились к Соглашению после его заключения; </w:t>
      </w:r>
    </w:p>
    <w:p w14:paraId="69D48AEB"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1.6.3. работодателей, присоединившихся к Соглашению после его заключения (в том числе не предоставивших отказ присоединиться к Соглашению в порядке, установленном статьей 48 Трудового кодекса Российской Федерации (далее - ТК РФ);</w:t>
      </w:r>
    </w:p>
    <w:p w14:paraId="19E25A07"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1.6.4. всех работников, состоящих в трудовых отношениях с работодателями, на которых распространяется действие Соглашения;</w:t>
      </w:r>
      <w:r>
        <w:rPr>
          <w:rFonts w:ascii="Times New Roman" w:eastAsia="Times New Roman" w:hAnsi="Times New Roman" w:cs="Times New Roman"/>
          <w:color w:val="000000"/>
          <w:sz w:val="28"/>
          <w:szCs w:val="28"/>
          <w:lang w:eastAsia="ru-RU"/>
        </w:rPr>
        <w:t xml:space="preserve"> </w:t>
      </w:r>
    </w:p>
    <w:p w14:paraId="1BA46D4D"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 xml:space="preserve">1.7. Отдельные положения Соглашения распространяются на социально не защищенную категорию лиц, в том числе не являющихся работниками данного работодателя (лиц, вышедших на пенсию, уволенных по инициативе работодателя в связи с сокращением численности (штата), получивших инвалидность в результате трудового увечья или профессионального заболевания, членов семей работников погибших вследствие несчастного случая на производстве либо профессионального заболевания, и так далее). </w:t>
      </w:r>
    </w:p>
    <w:p w14:paraId="0E01E3A4"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1.8. Интересы работников при проведении коллективных переговоров, заключении или изменении коллективных договоров, соглашений в организациях, осуществлении контроля за их выполнением, а также реализации права на участие в управлении организацией (хозяйствующим субъектом) представляют профсоюзные организации, входящие в структуру Профсоюза, на соответствующем уровне социального партнерства.</w:t>
      </w:r>
      <w:r>
        <w:rPr>
          <w:rFonts w:ascii="Times New Roman" w:eastAsia="Times New Roman" w:hAnsi="Times New Roman" w:cs="Times New Roman"/>
          <w:color w:val="000000"/>
          <w:sz w:val="28"/>
          <w:szCs w:val="28"/>
          <w:lang w:eastAsia="ru-RU"/>
        </w:rPr>
        <w:t xml:space="preserve"> </w:t>
      </w:r>
    </w:p>
    <w:p w14:paraId="7986B4AF"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1.9. Работодатель, вступивший в объединение работодателей в период действия Соглашения, обязан выполнять обязательства, предусмотренные Соглашением.</w:t>
      </w:r>
      <w:r>
        <w:rPr>
          <w:rFonts w:ascii="Times New Roman" w:eastAsia="Times New Roman" w:hAnsi="Times New Roman" w:cs="Times New Roman"/>
          <w:color w:val="000000"/>
          <w:sz w:val="28"/>
          <w:szCs w:val="28"/>
          <w:lang w:eastAsia="ru-RU"/>
        </w:rPr>
        <w:t xml:space="preserve"> </w:t>
      </w:r>
    </w:p>
    <w:p w14:paraId="3FCEA0ED"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В случае реорганизации организации-работодателя выполнение обязательств по Соглашению возлагается на его правопреемника.</w:t>
      </w:r>
      <w:r>
        <w:rPr>
          <w:rFonts w:ascii="Times New Roman" w:eastAsia="Times New Roman" w:hAnsi="Times New Roman" w:cs="Times New Roman"/>
          <w:color w:val="000000"/>
          <w:sz w:val="28"/>
          <w:szCs w:val="28"/>
          <w:lang w:eastAsia="ru-RU"/>
        </w:rPr>
        <w:t xml:space="preserve"> </w:t>
      </w:r>
    </w:p>
    <w:p w14:paraId="7500679B"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Прекращение членства в объединении работодателей не освобождает работодателя от выполнения Соглашения, заключенного в период его членства.</w:t>
      </w:r>
      <w:r>
        <w:rPr>
          <w:rFonts w:ascii="Times New Roman" w:eastAsia="Times New Roman" w:hAnsi="Times New Roman" w:cs="Times New Roman"/>
          <w:color w:val="000000"/>
          <w:sz w:val="28"/>
          <w:szCs w:val="28"/>
          <w:lang w:eastAsia="ru-RU"/>
        </w:rPr>
        <w:t xml:space="preserve"> </w:t>
      </w:r>
    </w:p>
    <w:p w14:paraId="2B939866"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1.10. Соглашение вступает в силу по истечении тридцати дней со дня его уведомительной регистрации Управлением по труду и занятости населения Нижегородской области и действует три календарных года.</w:t>
      </w:r>
      <w:r>
        <w:rPr>
          <w:rFonts w:ascii="Times New Roman" w:eastAsia="Times New Roman" w:hAnsi="Times New Roman" w:cs="Times New Roman"/>
          <w:color w:val="000000"/>
          <w:sz w:val="28"/>
          <w:szCs w:val="28"/>
          <w:lang w:eastAsia="ru-RU"/>
        </w:rPr>
        <w:t xml:space="preserve"> </w:t>
      </w:r>
    </w:p>
    <w:p w14:paraId="584A5AE4"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1.11. В случае принятия в период действия Соглашения законов и иных нормативных правовых актов Нижегородской области и (или) Российской Федерации, улучшающих права работников в сфере трудовых отношений, соответствующие пункты данного Соглашения действуют с учетом вновь принятых правовых норм.</w:t>
      </w:r>
      <w:r>
        <w:rPr>
          <w:rFonts w:ascii="Times New Roman" w:eastAsia="Times New Roman" w:hAnsi="Times New Roman" w:cs="Times New Roman"/>
          <w:color w:val="000000"/>
          <w:sz w:val="28"/>
          <w:szCs w:val="28"/>
          <w:lang w:eastAsia="ru-RU"/>
        </w:rPr>
        <w:t xml:space="preserve"> </w:t>
      </w:r>
    </w:p>
    <w:p w14:paraId="378DD4DD"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1.12. Коллективные и трудовые договора в организациях отрасли, независимо от их организационно-правовых форм и видов собственности, не могут ухудшать социально-экономическое положение работников, гарантированное Соглашением.</w:t>
      </w:r>
      <w:r>
        <w:rPr>
          <w:rFonts w:ascii="Times New Roman" w:eastAsia="Times New Roman" w:hAnsi="Times New Roman" w:cs="Times New Roman"/>
          <w:color w:val="000000"/>
          <w:sz w:val="28"/>
          <w:szCs w:val="28"/>
          <w:lang w:eastAsia="ru-RU"/>
        </w:rPr>
        <w:t xml:space="preserve"> </w:t>
      </w:r>
    </w:p>
    <w:p w14:paraId="572BFBAC"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1.13. В период действия Соглашения ни одна из сторон не может в одностороннем порядке прекратить выполнение принятых обязательств, но вправе по взаимной договоренности вносить изменения и дополнения, не ухудшающие права и интересы работников в сфере социально-трудовых отношений.</w:t>
      </w:r>
      <w:r>
        <w:rPr>
          <w:rFonts w:ascii="Times New Roman" w:eastAsia="Times New Roman" w:hAnsi="Times New Roman" w:cs="Times New Roman"/>
          <w:color w:val="000000"/>
          <w:sz w:val="28"/>
          <w:szCs w:val="28"/>
          <w:lang w:eastAsia="ru-RU"/>
        </w:rPr>
        <w:t xml:space="preserve"> </w:t>
      </w:r>
    </w:p>
    <w:p w14:paraId="4D62EA13"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1.14. Изменения и дополнения вносятся в Соглашение в порядке, установленном трудовым законодательством Российской Федерации.</w:t>
      </w:r>
      <w:r>
        <w:rPr>
          <w:rFonts w:ascii="Times New Roman" w:eastAsia="Times New Roman" w:hAnsi="Times New Roman" w:cs="Times New Roman"/>
          <w:color w:val="000000"/>
          <w:sz w:val="28"/>
          <w:szCs w:val="28"/>
          <w:lang w:eastAsia="ru-RU"/>
        </w:rPr>
        <w:t xml:space="preserve"> </w:t>
      </w:r>
    </w:p>
    <w:p w14:paraId="66BAA6A7" w14:textId="77777777" w:rsidR="00FE36F0" w:rsidRDefault="00FE36F0">
      <w:pPr>
        <w:shd w:val="clear" w:color="auto" w:fill="FFFFFF"/>
        <w:spacing w:line="300" w:lineRule="atLeast"/>
        <w:jc w:val="center"/>
        <w:textAlignment w:val="baseline"/>
        <w:rPr>
          <w:rFonts w:ascii="Times New Roman" w:eastAsia="Times New Roman" w:hAnsi="Times New Roman" w:cs="Times New Roman"/>
          <w:color w:val="323232"/>
          <w:sz w:val="28"/>
          <w:szCs w:val="28"/>
          <w:lang w:eastAsia="ru-RU"/>
        </w:rPr>
      </w:pPr>
    </w:p>
    <w:p w14:paraId="21984703"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II. Права и обязанности сторон</w:t>
      </w:r>
    </w:p>
    <w:p w14:paraId="69E8F89B" w14:textId="77777777" w:rsidR="00FE36F0" w:rsidRDefault="00FE36F0">
      <w:pPr>
        <w:shd w:val="clear" w:color="auto" w:fill="FFFFFF"/>
        <w:spacing w:line="300" w:lineRule="atLeast"/>
        <w:jc w:val="center"/>
        <w:textAlignment w:val="baseline"/>
        <w:rPr>
          <w:color w:val="000000"/>
        </w:rPr>
      </w:pPr>
    </w:p>
    <w:p w14:paraId="29964D3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2.1. Работодатели обязуются:</w:t>
      </w:r>
    </w:p>
    <w:p w14:paraId="061C267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2.1.1. Принимать локальные нормативные акты, содержащие нормы трудового права, по согласованию с соответствующим выборным профсоюзным органом организации в случаях, предусмотренных ТК РФ, другими федеральными </w:t>
      </w:r>
      <w:r>
        <w:rPr>
          <w:rFonts w:ascii="Times New Roman" w:eastAsia="Times New Roman" w:hAnsi="Times New Roman" w:cs="Times New Roman"/>
          <w:color w:val="323232"/>
          <w:sz w:val="28"/>
          <w:szCs w:val="28"/>
          <w:lang w:eastAsia="ru-RU"/>
        </w:rPr>
        <w:lastRenderedPageBreak/>
        <w:t>законами и иными нормативными правовыми актами Российской Федерации, коллективным договором, соглашениями.</w:t>
      </w:r>
      <w:r>
        <w:rPr>
          <w:rFonts w:ascii="Times New Roman" w:eastAsia="Times New Roman" w:hAnsi="Times New Roman" w:cs="Times New Roman"/>
          <w:color w:val="000000"/>
          <w:sz w:val="28"/>
          <w:szCs w:val="28"/>
          <w:lang w:eastAsia="ru-RU"/>
        </w:rPr>
        <w:t xml:space="preserve"> </w:t>
      </w:r>
    </w:p>
    <w:p w14:paraId="00FBAE7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2.1.2. Принимать меры, направленные на обеспечение:</w:t>
      </w:r>
      <w:r>
        <w:rPr>
          <w:rFonts w:ascii="Times New Roman" w:eastAsia="Times New Roman" w:hAnsi="Times New Roman" w:cs="Times New Roman"/>
          <w:color w:val="000000"/>
          <w:sz w:val="28"/>
          <w:szCs w:val="28"/>
          <w:lang w:eastAsia="ru-RU"/>
        </w:rPr>
        <w:t xml:space="preserve"> </w:t>
      </w:r>
    </w:p>
    <w:p w14:paraId="5261F1C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достойной и справедливой заработной платы</w:t>
      </w:r>
      <w:r>
        <w:rPr>
          <w:rFonts w:ascii="Times New Roman" w:eastAsia="Times New Roman" w:hAnsi="Times New Roman" w:cs="Times New Roman"/>
          <w:color w:val="000000"/>
          <w:sz w:val="28"/>
          <w:szCs w:val="28"/>
          <w:lang w:eastAsia="ru-RU"/>
        </w:rPr>
        <w:t xml:space="preserve">; </w:t>
      </w:r>
    </w:p>
    <w:p w14:paraId="1284A57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роста реальной заработной платы в соответствии с вкладом работников в конечные результаты деятельности соответствующих организаций;</w:t>
      </w:r>
      <w:r>
        <w:rPr>
          <w:rFonts w:ascii="Times New Roman" w:eastAsia="Times New Roman" w:hAnsi="Times New Roman" w:cs="Times New Roman"/>
          <w:color w:val="000000"/>
          <w:sz w:val="28"/>
          <w:szCs w:val="28"/>
          <w:lang w:eastAsia="ru-RU"/>
        </w:rPr>
        <w:t xml:space="preserve"> </w:t>
      </w:r>
    </w:p>
    <w:p w14:paraId="05CC096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здоровых и безопасных условий труда;</w:t>
      </w:r>
      <w:r>
        <w:rPr>
          <w:rFonts w:ascii="Times New Roman" w:eastAsia="Times New Roman" w:hAnsi="Times New Roman" w:cs="Times New Roman"/>
          <w:color w:val="000000"/>
          <w:sz w:val="28"/>
          <w:szCs w:val="28"/>
          <w:lang w:eastAsia="ru-RU"/>
        </w:rPr>
        <w:t xml:space="preserve"> </w:t>
      </w:r>
    </w:p>
    <w:p w14:paraId="7F91084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занятости работников;</w:t>
      </w:r>
      <w:r>
        <w:rPr>
          <w:rFonts w:ascii="Times New Roman" w:eastAsia="Times New Roman" w:hAnsi="Times New Roman" w:cs="Times New Roman"/>
          <w:color w:val="000000"/>
          <w:sz w:val="28"/>
          <w:szCs w:val="28"/>
          <w:lang w:eastAsia="ru-RU"/>
        </w:rPr>
        <w:t xml:space="preserve"> </w:t>
      </w:r>
    </w:p>
    <w:p w14:paraId="79F7B2E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повышения квалификации и профессионального роста работников;</w:t>
      </w:r>
      <w:r>
        <w:rPr>
          <w:rFonts w:ascii="Times New Roman" w:eastAsia="Times New Roman" w:hAnsi="Times New Roman" w:cs="Times New Roman"/>
          <w:color w:val="000000"/>
          <w:sz w:val="28"/>
          <w:szCs w:val="28"/>
          <w:lang w:eastAsia="ru-RU"/>
        </w:rPr>
        <w:t xml:space="preserve"> </w:t>
      </w:r>
    </w:p>
    <w:p w14:paraId="2E96645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корпоративных социальных гарантий, учитывающих реформирование социальной сферы.</w:t>
      </w:r>
      <w:r>
        <w:rPr>
          <w:rFonts w:ascii="Times New Roman" w:eastAsia="Times New Roman" w:hAnsi="Times New Roman" w:cs="Times New Roman"/>
          <w:color w:val="000000"/>
          <w:sz w:val="28"/>
          <w:szCs w:val="28"/>
          <w:lang w:eastAsia="ru-RU"/>
        </w:rPr>
        <w:t xml:space="preserve"> </w:t>
      </w:r>
    </w:p>
    <w:p w14:paraId="5A94282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2.1.3. При заключении, изменении Соглашения, иных соглашений в сфере социально-трудовых отношений уведомить работников о заключении и содержании соглашений (в том числе об условиях труда, компенсациях за вредные, опасные и иные особые условия труда, гарантиях при увольнении и так далее) путем публикации в отраслевых средствах информации. После официального заключения в соответствии с ТК РФ копия Соглашения подлежит обязательному опубликованию в информационно-телекоммуникационной сети «Интернет». </w:t>
      </w:r>
    </w:p>
    <w:p w14:paraId="00D57C7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2.1.4. При приеме на работу новых работников (до подписания трудового договора) ознакомить их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и приложениями к нему, иными локальными нормативными актами, имеющими отношение к социально-трудовым правам и функциям работников, </w:t>
      </w:r>
      <w:r>
        <w:rPr>
          <w:rFonts w:ascii="Times New Roman" w:eastAsia="SimSun" w:hAnsi="Times New Roman"/>
          <w:color w:val="000000"/>
          <w:sz w:val="28"/>
          <w:szCs w:val="28"/>
          <w:lang w:eastAsia="hi-IN"/>
        </w:rPr>
        <w:t xml:space="preserve">а также Отраслевым соглашением, заключенным на Федеральном уровне социального партнерства или Соглашением, заключенным на региональном уровне. </w:t>
      </w:r>
    </w:p>
    <w:p w14:paraId="1914DDB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2.1.5. По запросу представителей работников представлять полную и достоверную информацию, необходимую для заключения и подведения итогов выполнения коллективных договоров и соглашений, не позднее 7 календарных дней с момента получения такого запроса.</w:t>
      </w:r>
      <w:r>
        <w:rPr>
          <w:rFonts w:ascii="Times New Roman" w:eastAsia="Times New Roman" w:hAnsi="Times New Roman" w:cs="Times New Roman"/>
          <w:color w:val="000000"/>
          <w:sz w:val="28"/>
          <w:szCs w:val="28"/>
          <w:lang w:eastAsia="ru-RU"/>
        </w:rPr>
        <w:t xml:space="preserve"> </w:t>
      </w:r>
    </w:p>
    <w:p w14:paraId="5089777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2.1.6. Обеспечить участие представителей работников в заседании совета директоров или иного коллегиального органа управления организации с правом совещательного голоса.</w:t>
      </w:r>
      <w:r>
        <w:rPr>
          <w:rFonts w:ascii="Times New Roman" w:eastAsia="Times New Roman" w:hAnsi="Times New Roman" w:cs="Times New Roman"/>
          <w:color w:val="000000"/>
          <w:sz w:val="28"/>
          <w:szCs w:val="28"/>
          <w:lang w:eastAsia="ru-RU"/>
        </w:rPr>
        <w:t xml:space="preserve"> </w:t>
      </w:r>
    </w:p>
    <w:p w14:paraId="44B8DCF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2.1.7. По предложению профсоюзной организации, при наличии финансовых возможностей, заключать с первичными профсоюзными организациями Соглашения о дополнительных, к предусмотренным коллективным договорам, социальных льготах и гарантиях работникам - членам профсоюза.</w:t>
      </w:r>
      <w:r>
        <w:rPr>
          <w:rFonts w:ascii="Times New Roman" w:eastAsia="Times New Roman" w:hAnsi="Times New Roman" w:cs="Times New Roman"/>
          <w:color w:val="000000"/>
          <w:sz w:val="28"/>
          <w:szCs w:val="28"/>
          <w:lang w:eastAsia="ru-RU"/>
        </w:rPr>
        <w:t xml:space="preserve"> </w:t>
      </w:r>
    </w:p>
    <w:p w14:paraId="0302ECD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2.2. Работники обязуются:</w:t>
      </w:r>
      <w:r>
        <w:rPr>
          <w:rFonts w:ascii="Times New Roman" w:eastAsia="Times New Roman" w:hAnsi="Times New Roman" w:cs="Times New Roman"/>
          <w:color w:val="000000"/>
          <w:sz w:val="28"/>
          <w:szCs w:val="28"/>
          <w:lang w:eastAsia="ru-RU"/>
        </w:rPr>
        <w:t xml:space="preserve"> </w:t>
      </w:r>
    </w:p>
    <w:p w14:paraId="2243E10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2.2.1. Принимать меры, направленные на обеспечение здоровых и безопасных условий труда.</w:t>
      </w:r>
      <w:r>
        <w:rPr>
          <w:rFonts w:ascii="Times New Roman" w:eastAsia="Times New Roman" w:hAnsi="Times New Roman" w:cs="Times New Roman"/>
          <w:color w:val="000000"/>
          <w:sz w:val="28"/>
          <w:szCs w:val="28"/>
          <w:lang w:eastAsia="ru-RU"/>
        </w:rPr>
        <w:t xml:space="preserve"> </w:t>
      </w:r>
    </w:p>
    <w:p w14:paraId="211C678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2.2.2. Воздерживаться от объявления забастовок в период действия Соглашения при условии выполнения работодателями принятых на себя обязательств.</w:t>
      </w:r>
      <w:r>
        <w:rPr>
          <w:rFonts w:ascii="Times New Roman" w:eastAsia="Times New Roman" w:hAnsi="Times New Roman" w:cs="Times New Roman"/>
          <w:color w:val="000000"/>
          <w:sz w:val="28"/>
          <w:szCs w:val="28"/>
          <w:lang w:eastAsia="ru-RU"/>
        </w:rPr>
        <w:t xml:space="preserve"> </w:t>
      </w:r>
    </w:p>
    <w:p w14:paraId="59BC169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2.2.3. Способствовать повышению эффективности производства, улучшению качества продукции, росту прибыли как факторам, от которых зависят размер заработной платы и выплат социального характера.</w:t>
      </w:r>
      <w:r>
        <w:rPr>
          <w:rFonts w:ascii="Times New Roman" w:eastAsia="Times New Roman" w:hAnsi="Times New Roman" w:cs="Times New Roman"/>
          <w:color w:val="000000"/>
          <w:sz w:val="28"/>
          <w:szCs w:val="28"/>
          <w:lang w:eastAsia="ru-RU"/>
        </w:rPr>
        <w:t xml:space="preserve"> </w:t>
      </w:r>
    </w:p>
    <w:p w14:paraId="1FBC287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2.2.4. Соблюдать требования охраны труда.</w:t>
      </w:r>
      <w:r>
        <w:rPr>
          <w:rFonts w:ascii="Times New Roman" w:eastAsia="Times New Roman" w:hAnsi="Times New Roman" w:cs="Times New Roman"/>
          <w:color w:val="000000"/>
          <w:sz w:val="28"/>
          <w:szCs w:val="28"/>
          <w:lang w:eastAsia="ru-RU"/>
        </w:rPr>
        <w:t xml:space="preserve"> </w:t>
      </w:r>
    </w:p>
    <w:p w14:paraId="1069A6F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2.2.5. Соблюдать дисциплину труда.</w:t>
      </w:r>
      <w:r>
        <w:rPr>
          <w:rFonts w:ascii="Times New Roman" w:eastAsia="Times New Roman" w:hAnsi="Times New Roman" w:cs="Times New Roman"/>
          <w:color w:val="000000"/>
          <w:sz w:val="28"/>
          <w:szCs w:val="28"/>
          <w:lang w:eastAsia="ru-RU"/>
        </w:rPr>
        <w:t xml:space="preserve"> </w:t>
      </w:r>
    </w:p>
    <w:p w14:paraId="40361E2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2.2.6. Бережно относиться к имуществу работодателя.</w:t>
      </w:r>
      <w:r>
        <w:rPr>
          <w:rFonts w:ascii="Times New Roman" w:eastAsia="Times New Roman" w:hAnsi="Times New Roman" w:cs="Times New Roman"/>
          <w:color w:val="000000"/>
          <w:sz w:val="28"/>
          <w:szCs w:val="28"/>
          <w:lang w:eastAsia="ru-RU"/>
        </w:rPr>
        <w:t xml:space="preserve"> </w:t>
      </w:r>
    </w:p>
    <w:p w14:paraId="772EA2C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2.3. НОО Профсоюза строителей России:</w:t>
      </w:r>
      <w:r>
        <w:rPr>
          <w:rFonts w:ascii="Times New Roman" w:eastAsia="Times New Roman" w:hAnsi="Times New Roman" w:cs="Times New Roman"/>
          <w:color w:val="000000"/>
          <w:sz w:val="28"/>
          <w:szCs w:val="28"/>
          <w:lang w:eastAsia="ru-RU"/>
        </w:rPr>
        <w:t xml:space="preserve"> </w:t>
      </w:r>
    </w:p>
    <w:p w14:paraId="53271DAE"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2.3.1. Осуществляет в порядке, установленном ТК РФ, Федеральным законом от 12 января 1996 г. № 10-ФЗ «О профессиональных союзах, их правах и гарантиях деятельности», силами правовой и технической инспекций труда общественный контроль за соблюдением трудового законодательства, в том числе за состоянием охраны труда в строительной отрасли и отрасли производства строительных материалов</w:t>
      </w:r>
      <w:r>
        <w:rPr>
          <w:rFonts w:ascii="Times New Roman" w:eastAsia="Times New Roman" w:hAnsi="Times New Roman" w:cs="Times New Roman"/>
          <w:b/>
          <w:bCs/>
          <w:color w:val="323232"/>
          <w:sz w:val="28"/>
          <w:szCs w:val="28"/>
          <w:lang w:eastAsia="ru-RU"/>
        </w:rPr>
        <w:t xml:space="preserve">, </w:t>
      </w:r>
      <w:r>
        <w:rPr>
          <w:rFonts w:ascii="Times New Roman" w:eastAsia="Times New Roman" w:hAnsi="Times New Roman" w:cs="Times New Roman"/>
          <w:color w:val="323232"/>
          <w:sz w:val="28"/>
          <w:szCs w:val="28"/>
          <w:lang w:eastAsia="ru-RU"/>
        </w:rPr>
        <w:t xml:space="preserve">осуществлением работодателями мероприятий по улучшению условий и охраны труда, устранению причин несчастных случаев, профессиональных заболеваний, предотвращению аварий на опасных производственных объектах; </w:t>
      </w:r>
    </w:p>
    <w:p w14:paraId="1EAA8C6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2.3.2. Защищает членов Профсоюза, а также работников, не являющихся членами Профсоюза, но уполномочивших Профсоюз на представление их интересов и перечисляющих на счет профсоюзной организации денежные средства в размере 1 процента от заработной платы ежемесячно, при трудовых спорах, в том числе связанных с реорганизацией, временной остановкой деятельности и ликвидацией организаций, сокращением рабочих мест, своевременностью оплаты труда.</w:t>
      </w:r>
      <w:r>
        <w:rPr>
          <w:rFonts w:ascii="Times New Roman" w:eastAsia="Times New Roman" w:hAnsi="Times New Roman" w:cs="Times New Roman"/>
          <w:color w:val="000000"/>
          <w:sz w:val="28"/>
          <w:szCs w:val="28"/>
          <w:lang w:eastAsia="ru-RU"/>
        </w:rPr>
        <w:t xml:space="preserve"> </w:t>
      </w:r>
    </w:p>
    <w:p w14:paraId="0FD83BD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2.3.3. Совместно с Профсоюзом строителей России, Нижегородским областным Советом профсоюзов «Облсовпроф» (далее — НОСОП «Облсовпроф») и ОР «Союз Нижегородских строителей организует и участвует в проведении конкурсов по улучшению условий труда в организациях на региональном уровне; организует проведение отраслевого конкурса на лучший коллективный договор организации;</w:t>
      </w:r>
      <w:r>
        <w:rPr>
          <w:rFonts w:ascii="Times New Roman" w:eastAsia="Times New Roman" w:hAnsi="Times New Roman" w:cs="Times New Roman"/>
          <w:color w:val="000000"/>
          <w:sz w:val="28"/>
          <w:szCs w:val="28"/>
          <w:lang w:eastAsia="ru-RU"/>
        </w:rPr>
        <w:t xml:space="preserve"> </w:t>
      </w:r>
    </w:p>
    <w:p w14:paraId="757D197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2.3.4. Участвует в разработке и утверждении правил и инструкций по охране труда для работников в порядке, установленном статьями 212 и 372 ТК РФ;</w:t>
      </w:r>
      <w:r>
        <w:rPr>
          <w:rFonts w:ascii="Times New Roman" w:eastAsia="Times New Roman" w:hAnsi="Times New Roman" w:cs="Times New Roman"/>
          <w:color w:val="000000"/>
          <w:sz w:val="28"/>
          <w:szCs w:val="28"/>
          <w:lang w:eastAsia="ru-RU"/>
        </w:rPr>
        <w:t xml:space="preserve"> </w:t>
      </w:r>
    </w:p>
    <w:p w14:paraId="5B480E4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2.3.5. Участвует в комиссии по проведению СОУТ, в расследовании несчастных случаев на производстве и оказывает консультационную помощь работникам в реализации их права на безопасные и здоровые условия труда, социальные льготы и компенсации за работу с вредными и (или) опасными условиями труда, представляет их интересы в органах государственной власти, в суде и правоохранительных органах; предоставляет членам профсоюза бесплатные консультации и юридическую помощь по социально-правовым вопросам; </w:t>
      </w:r>
    </w:p>
    <w:p w14:paraId="76589E6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 xml:space="preserve">2.3.6. Организует обучение председателей профкомов, профсоюзных активистов, уполномоченных (доверенных) лиц и членов комитетов (комиссий) по охране труда, правовых и технических инспекторов труда профсоюза организаций строительной отрасли и отрасли производства строительных материалов на базе НОЧУ ДПО «Учебно-методический центр Нижегородского «Облсовпрофа» (далее — УМЦ «Облсовпрофа»); </w:t>
      </w:r>
    </w:p>
    <w:p w14:paraId="40C26CE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2.3.7. Направляет представителей работников для участия в заседании совета директоров или иного коллегиального органа управления организации с правом совещательного голоса.</w:t>
      </w:r>
      <w:r>
        <w:rPr>
          <w:rFonts w:ascii="Times New Roman" w:eastAsia="Times New Roman" w:hAnsi="Times New Roman" w:cs="Times New Roman"/>
          <w:color w:val="000000"/>
          <w:sz w:val="28"/>
          <w:szCs w:val="28"/>
          <w:lang w:eastAsia="ru-RU"/>
        </w:rPr>
        <w:t xml:space="preserve"> </w:t>
      </w:r>
    </w:p>
    <w:p w14:paraId="7DD8A17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Решение об их назначении оформляется соответствующим протоколом, который направляется руководителю организации и в соответствующий коллегиальный орган управления организации.</w:t>
      </w:r>
      <w:r>
        <w:rPr>
          <w:rFonts w:ascii="Times New Roman" w:eastAsia="Times New Roman" w:hAnsi="Times New Roman" w:cs="Times New Roman"/>
          <w:color w:val="000000"/>
          <w:sz w:val="28"/>
          <w:szCs w:val="28"/>
          <w:lang w:eastAsia="ru-RU"/>
        </w:rPr>
        <w:t xml:space="preserve"> </w:t>
      </w:r>
    </w:p>
    <w:p w14:paraId="7AB78AB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2.3.8. Осуществляет контроль за соблюдением первичными профсоюзными организациями требований Соглашения;</w:t>
      </w:r>
      <w:r>
        <w:rPr>
          <w:rFonts w:ascii="Times New Roman" w:eastAsia="Times New Roman" w:hAnsi="Times New Roman" w:cs="Times New Roman"/>
          <w:color w:val="000000"/>
          <w:sz w:val="28"/>
          <w:szCs w:val="28"/>
          <w:lang w:eastAsia="ru-RU"/>
        </w:rPr>
        <w:t xml:space="preserve"> </w:t>
      </w:r>
    </w:p>
    <w:p w14:paraId="6E50FD0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2.3.9. Обобщает и систематизирует информацию первичных профсоюзных организаций о состоянии и развитии системы социального партнерства (о проведении коллективных переговоров, заключении или изменении коллективного договора, осуществлении контроля за его выполнением, реализации права на участие в управлении организацией, рассмотрении трудовых споров работников и так далее); </w:t>
      </w:r>
    </w:p>
    <w:p w14:paraId="34079CB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2.3.10. Доводит до ОР «Союз Нижегородских строителей» поступившую от первичных профсоюзных организаций информацию о возникших трудовых спорах, массовых сокращениях, забастовках, иных обстоятельствах, имеющих существенное значение для оценки состояния системы социального партнерства; </w:t>
      </w:r>
    </w:p>
    <w:p w14:paraId="23148BC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2.3.11. Координирует взаимодействие первичных профсоюзных организаций с работодателями - членами ОР «Союз Нижегородских строителей» при подготовке ими совместных отчетов о соблюдении требований Соглашения; </w:t>
      </w:r>
    </w:p>
    <w:p w14:paraId="6642FC9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2.3.12. Согласовывает с ОР «Союз Нижегородских строителей» позиции по проектам нормативных правовых актов в сфере трудовых и иных непосредственно связанных с ними отношений, затрагивающих строительную отрасль и отрасль производства строительных материалов. </w:t>
      </w:r>
    </w:p>
    <w:p w14:paraId="32E1795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2.4. ОР «Союз Нижегородских строителей»: </w:t>
      </w:r>
    </w:p>
    <w:p w14:paraId="0EF8A67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2.4.1. Осуществляет контроль за соблюдением работодателями (строительными организациями и организациями, осуществляющими производство строительных материалов) - членами ОР «Союз Нижегородских строителей» требований Соглашения. В этих целях ОР «Союз Нижегородских строителей» ежегодно не позднее 1 декабря рассылает указанным лицам по электронной почте соответствующие запросы и не позднее 28 февраля следующего года обобщает полученную информацию; </w:t>
      </w:r>
    </w:p>
    <w:p w14:paraId="7417155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2.4.2 Не реже одного раза в год заслушивает отчеты работодателей, представителей ассоциаций, союзов и иных объединений юридических лиц и </w:t>
      </w:r>
      <w:r>
        <w:rPr>
          <w:rFonts w:ascii="Times New Roman" w:eastAsia="Times New Roman" w:hAnsi="Times New Roman" w:cs="Times New Roman"/>
          <w:color w:val="323232"/>
          <w:sz w:val="28"/>
          <w:szCs w:val="28"/>
          <w:lang w:eastAsia="ru-RU"/>
        </w:rPr>
        <w:lastRenderedPageBreak/>
        <w:t xml:space="preserve">индивидуальных предпринимателей - членов ОР «Союз Нижегородских строителей» о соблюдении требований Соглашения; </w:t>
      </w:r>
    </w:p>
    <w:p w14:paraId="349AC34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2.4.3. Организует сбор и анализ информации о соблюдении членами региональных объединений юридических лиц и индивидуальных предпринимателей - членов ОР «Союз Нижегородских строителей» требований Соглашения; </w:t>
      </w:r>
    </w:p>
    <w:p w14:paraId="30438EB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2.4.4. Координирует взаимодействие работодателей - членов ОР «Союз Нижегородских строителей» с первичными профсоюзными организациями, а при их отсутствии — с НОО Профсоюза строителей России, при подготовке ими совместных отчетов о соблюдении требований Соглашения; </w:t>
      </w:r>
    </w:p>
    <w:p w14:paraId="2AC77E6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2.4.5. Доводит до НОО Профсоюза строителей России имеющуюся у него информацию о возникших трудовых спорах (конфликтах), массовых сокращениях, забастовках, иных обстоятельствах, имеющих существенное значение для оценки состояния системы социального партнерства;</w:t>
      </w:r>
      <w:r>
        <w:rPr>
          <w:rFonts w:ascii="Times New Roman" w:eastAsia="Times New Roman" w:hAnsi="Times New Roman" w:cs="Times New Roman"/>
          <w:color w:val="000000"/>
          <w:sz w:val="28"/>
          <w:szCs w:val="28"/>
          <w:lang w:eastAsia="ru-RU"/>
        </w:rPr>
        <w:t xml:space="preserve"> </w:t>
      </w:r>
    </w:p>
    <w:p w14:paraId="42488FB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2.4.6. Направляет представителя для согласования с НОО Профсоюза строителей России позиции по проектам нормативных правовых актов в сфере трудовых и иных непосредственно связанных с ними отношений, затрагивающих строительную отрасль и отрасль производства строительных материалов; </w:t>
      </w:r>
    </w:p>
    <w:p w14:paraId="74BEC4C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2.4.7. Рекомендует строительным организациям и организациям, осуществляющим производство строительных материалов, являющимися членами ОР «Союз Нижегородских строителей», разработать с учетом мнения соответствующего выборного профсоюзного органа организации поэтапный план реализации мер по повышению уровня и качества социальных гарантий работникам. </w:t>
      </w:r>
    </w:p>
    <w:p w14:paraId="558F3FC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2.4.8. Рекомендует строительным организациям и организациям, осуществляющим производство строительных материалов, являющимися членами ОР «Союз Нижегородских строителей», разработать поэтапный план реализации мер по повышению материального положения работников. </w:t>
      </w:r>
    </w:p>
    <w:p w14:paraId="738EDEDA" w14:textId="77777777" w:rsidR="00FE36F0" w:rsidRDefault="00000000">
      <w:pPr>
        <w:shd w:val="clear" w:color="auto" w:fill="FFFFFF"/>
        <w:spacing w:after="150" w:line="300" w:lineRule="atLeast"/>
        <w:jc w:val="both"/>
        <w:textAlignment w:val="baseline"/>
        <w:rPr>
          <w:color w:val="000000"/>
        </w:rPr>
      </w:pPr>
      <w:r>
        <w:rPr>
          <w:rFonts w:ascii="Times New Roman" w:hAnsi="Times New Roman" w:cs="Times New Roman"/>
          <w:color w:val="000000"/>
          <w:sz w:val="28"/>
          <w:szCs w:val="28"/>
        </w:rPr>
        <w:t>2.4.9.</w:t>
      </w:r>
      <w:r>
        <w:rPr>
          <w:rFonts w:ascii="Times New Roman" w:eastAsia="Calibri" w:hAnsi="Times New Roman" w:cs="Times New Roman"/>
          <w:color w:val="000000"/>
          <w:sz w:val="28"/>
          <w:szCs w:val="28"/>
        </w:rPr>
        <w:t xml:space="preserve"> Оказывает содействие в создании новых и укреплении действующих первичных профсоюзных организаций, а также в заключении коллективных договоров в членских организациях ОР «Союза Нижегородских строителей». </w:t>
      </w:r>
    </w:p>
    <w:p w14:paraId="4B08536C" w14:textId="77777777" w:rsidR="00FE36F0" w:rsidRDefault="00000000">
      <w:pPr>
        <w:widowControl w:val="0"/>
        <w:spacing w:line="252" w:lineRule="auto"/>
        <w:ind w:left="40" w:hanging="40"/>
        <w:jc w:val="both"/>
        <w:rPr>
          <w:color w:val="000000"/>
        </w:rPr>
      </w:pPr>
      <w:r>
        <w:rPr>
          <w:rFonts w:ascii="Times New Roman" w:eastAsia="Calibri" w:hAnsi="Times New Roman" w:cs="Times New Roman"/>
          <w:color w:val="000000"/>
          <w:sz w:val="28"/>
          <w:szCs w:val="28"/>
        </w:rPr>
        <w:t xml:space="preserve">2.4.10. ОР «Союз Нижегородских строителей» осуществляет контроль за соблюдением работодателями - застройщиками, являющимися членами ОР «Союз Нижегородских строителей», требований Соглашения в части выплаты компенсации сверх возмещения вреда в соответствии со ст. 60 </w:t>
      </w:r>
      <w:r>
        <w:rPr>
          <w:rFonts w:ascii="Times New Roman" w:eastAsia="Times New Roman" w:hAnsi="Times New Roman" w:cs="Times New Roman"/>
          <w:color w:val="323232"/>
          <w:sz w:val="28"/>
          <w:szCs w:val="28"/>
          <w:lang w:eastAsia="ru-RU"/>
        </w:rPr>
        <w:t>Градостроительного Кодекса Российской Федерации</w:t>
      </w:r>
      <w:r>
        <w:rPr>
          <w:rFonts w:ascii="Times New Roman" w:eastAsia="Calibri" w:hAnsi="Times New Roman" w:cs="Times New Roman"/>
          <w:color w:val="000000"/>
          <w:sz w:val="28"/>
          <w:szCs w:val="28"/>
        </w:rPr>
        <w:t xml:space="preserve">. </w:t>
      </w:r>
    </w:p>
    <w:p w14:paraId="19752463" w14:textId="77777777" w:rsidR="00FE36F0" w:rsidRDefault="00000000">
      <w:pPr>
        <w:spacing w:after="15"/>
        <w:jc w:val="both"/>
        <w:rPr>
          <w:rFonts w:cs="Times New Roman"/>
          <w:sz w:val="28"/>
          <w:szCs w:val="28"/>
        </w:rPr>
      </w:pPr>
      <w:r>
        <w:rPr>
          <w:rFonts w:cs="Times New Roman"/>
          <w:sz w:val="28"/>
          <w:szCs w:val="28"/>
        </w:rPr>
        <w:t xml:space="preserve">2.5. Министерство строительства Нижегородской области учитывает положения Соглашения при реализации основных задач: </w:t>
      </w:r>
    </w:p>
    <w:p w14:paraId="3E01AEC0" w14:textId="77777777" w:rsidR="00FE36F0" w:rsidRDefault="00000000">
      <w:pPr>
        <w:spacing w:before="240" w:after="15" w:line="276" w:lineRule="auto"/>
        <w:jc w:val="both"/>
        <w:rPr>
          <w:rFonts w:cs="Times New Roman"/>
          <w:sz w:val="28"/>
          <w:szCs w:val="28"/>
        </w:rPr>
      </w:pPr>
      <w:r>
        <w:rPr>
          <w:rFonts w:cs="Times New Roman"/>
          <w:sz w:val="28"/>
          <w:szCs w:val="28"/>
        </w:rPr>
        <w:t>2.5.1.</w:t>
      </w:r>
      <w:r>
        <w:rPr>
          <w:rFonts w:cs="Times New Roman"/>
        </w:rPr>
        <w:t xml:space="preserve"> </w:t>
      </w:r>
      <w:r>
        <w:rPr>
          <w:rFonts w:ascii="Times New Roman" w:hAnsi="Times New Roman" w:cs="Times New Roman"/>
          <w:kern w:val="0"/>
          <w:sz w:val="28"/>
          <w:szCs w:val="28"/>
          <w:lang w:bidi="ar-SA"/>
        </w:rPr>
        <w:t xml:space="preserve">Формирование и реализация государственной политики, государственное управление, определение приоритетных направлений развития жилищного </w:t>
      </w:r>
      <w:r>
        <w:rPr>
          <w:rFonts w:ascii="Times New Roman" w:hAnsi="Times New Roman" w:cs="Times New Roman"/>
          <w:kern w:val="0"/>
          <w:sz w:val="28"/>
          <w:szCs w:val="28"/>
          <w:lang w:bidi="ar-SA"/>
        </w:rPr>
        <w:lastRenderedPageBreak/>
        <w:t xml:space="preserve">строительства, предоставление мер государственной поддержки гражданам, пострадавшим от действий (бездействия) застройщиков, привлекающих денежные средства граждан для строительства многоквартирных домов, и некоммерческих организаций, созданных лицами, пострадавшими от действий (бездействия) таких застройщиков, на территории Нижегородской области, а также обеспечение переселения граждан из признанных в установленном порядке непригодными для проживания жилых помещений, аварийными и подлежащими сносу многоквартирных домов жилищного фонда Нижегородской области. </w:t>
      </w:r>
    </w:p>
    <w:p w14:paraId="6199CBD9" w14:textId="77777777" w:rsidR="00FE36F0" w:rsidRDefault="00000000">
      <w:pPr>
        <w:spacing w:before="240" w:after="15" w:line="276" w:lineRule="auto"/>
        <w:jc w:val="both"/>
        <w:rPr>
          <w:rFonts w:cs="Times New Roman"/>
          <w:sz w:val="28"/>
          <w:szCs w:val="28"/>
        </w:rPr>
      </w:pPr>
      <w:r>
        <w:rPr>
          <w:rFonts w:cs="Times New Roman"/>
          <w:sz w:val="28"/>
          <w:szCs w:val="28"/>
        </w:rPr>
        <w:t>2.5.2. Формирование и реализация государственной политики, государственное управление, определение приоритетных направлений развития строительного комплекса и промышленности строительных материалов на территории Нижегородской области, повышение эффективности деятельности организаций строительного комплекса и промышленности строительных материалов Нижегородской области, в том числе путем содействия внедрению инноваций, прогрессивных технологий и современных методов управления, повышение профессионального уровня кадров.</w:t>
      </w:r>
    </w:p>
    <w:p w14:paraId="642E2456" w14:textId="77777777" w:rsidR="00FE36F0" w:rsidRDefault="00000000">
      <w:pPr>
        <w:spacing w:before="240" w:after="15" w:line="276" w:lineRule="auto"/>
        <w:jc w:val="both"/>
        <w:rPr>
          <w:rFonts w:ascii="Times New Roman" w:hAnsi="Times New Roman" w:cs="Times New Roman"/>
          <w:sz w:val="28"/>
          <w:szCs w:val="28"/>
        </w:rPr>
      </w:pPr>
      <w:r>
        <w:rPr>
          <w:rFonts w:ascii="Times New Roman" w:eastAsia="Calibri" w:hAnsi="Times New Roman" w:cs="Times New Roman"/>
          <w:color w:val="000000"/>
          <w:sz w:val="28"/>
          <w:szCs w:val="28"/>
        </w:rPr>
        <w:t>2.5.3. Содействие реализации единой финансовой и бюджетной политики, созданию экономических основ строительной деятельности, способствующих эффективному и устойчивому функционированию и развитию организаций строительного комплекса и промышленности строительных материалов на территории Нижегородской области.</w:t>
      </w:r>
    </w:p>
    <w:p w14:paraId="5934F5A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2.5.4. Проведение информационно-разъяснительной работы совместно с заинтересованными органами государственной власти в Нижегородской области по вопросам, отнесенным к установленной сфере деятельности Министерства; </w:t>
      </w:r>
    </w:p>
    <w:p w14:paraId="5FC0A53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2.5.5. ПОДПУНКТ ИСКЛЮЧЕН</w:t>
      </w:r>
    </w:p>
    <w:p w14:paraId="7C8E120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2.5.6. Организация проведения конференций, семинаров, выставок и других мероприятий в сфере деятельности Министерства; </w:t>
      </w:r>
    </w:p>
    <w:p w14:paraId="71559BF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2.5.7. </w:t>
      </w:r>
      <w:r>
        <w:rPr>
          <w:rFonts w:ascii="Times New Roman" w:eastAsia="Times New Roman" w:hAnsi="Times New Roman" w:cs="Times New Roman"/>
          <w:color w:val="000000"/>
          <w:sz w:val="28"/>
          <w:szCs w:val="28"/>
          <w:lang w:eastAsia="ru-RU"/>
        </w:rPr>
        <w:t xml:space="preserve">Обобщение практики применения законодательства Российской Федерации и Нижегородской области при реализации своих полномочий; </w:t>
      </w:r>
    </w:p>
    <w:p w14:paraId="7C4CFFE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2.5.8. </w:t>
      </w:r>
      <w:r>
        <w:rPr>
          <w:rFonts w:ascii="Times New Roman" w:eastAsia="Times New Roman" w:hAnsi="Times New Roman" w:cs="Times New Roman"/>
          <w:color w:val="323232"/>
          <w:kern w:val="0"/>
          <w:sz w:val="28"/>
          <w:szCs w:val="28"/>
          <w:lang w:eastAsia="ru-RU" w:bidi="ar-SA"/>
        </w:rPr>
        <w:t>Обеспечение при реализации своих полномочий приоритета целей и задач по развитию конкуренции на товарных рынках в сфере деятельности Министерства</w:t>
      </w:r>
      <w:r>
        <w:rPr>
          <w:rFonts w:ascii="Times New Roman" w:eastAsia="Times New Roman" w:hAnsi="Times New Roman" w:cs="Times New Roman"/>
          <w:color w:val="323232"/>
          <w:sz w:val="28"/>
          <w:szCs w:val="28"/>
          <w:lang w:eastAsia="ru-RU"/>
        </w:rPr>
        <w:t xml:space="preserve">; </w:t>
      </w:r>
    </w:p>
    <w:p w14:paraId="31027BD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2.5.9. Участие в подготовке предложений по оказанию мер поддержки на региональном уровне предприятиям промышленности строительных материалов Нижегородской области по предоставлению субсидий:</w:t>
      </w:r>
    </w:p>
    <w:p w14:paraId="4756AE9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 на возмещение части затрат, связанных с уплатой процентов по кредитам в российских кредитных организациях, на реализацию инвестиционных проектов по выпуску инновационной продукции;</w:t>
      </w:r>
    </w:p>
    <w:p w14:paraId="6375BB5D"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ab/>
        <w:t xml:space="preserve">- на возмещение части затрат, связанных с модернизацией и расширением производства (возмещение затрат на приобретение оборудования); </w:t>
      </w:r>
    </w:p>
    <w:p w14:paraId="36A1C21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2.5.10. Участие в подготовке документов для представления в порядке, установленном законодательством, лучших работников организаций строительного комплекса и промышленности строительных материалов Нижегородской области к награждению государственными наградами Российской Федерации, ведомственными наградами и наградами Нижегородской области. </w:t>
      </w:r>
    </w:p>
    <w:p w14:paraId="769ED38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2.6. В целях подготовки ежегодной отчетности об исполнении Соглашения на региональном и иных уровнях устанавливаются следующие сроки заключения коллективных договоров и соглашений:</w:t>
      </w:r>
      <w:r>
        <w:rPr>
          <w:rFonts w:ascii="Times New Roman" w:eastAsia="Times New Roman" w:hAnsi="Times New Roman" w:cs="Times New Roman"/>
          <w:color w:val="000000"/>
          <w:sz w:val="28"/>
          <w:szCs w:val="28"/>
          <w:lang w:eastAsia="ru-RU"/>
        </w:rPr>
        <w:t xml:space="preserve"> </w:t>
      </w:r>
    </w:p>
    <w:p w14:paraId="4624C0B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2.6.1. на уровне Нижегородской области - ноябрь — январь, </w:t>
      </w:r>
    </w:p>
    <w:p w14:paraId="0B02505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2.6.2. на уровне организации - декабрь — февраль.</w:t>
      </w:r>
    </w:p>
    <w:p w14:paraId="72D149AF" w14:textId="77777777" w:rsidR="00FE36F0" w:rsidRDefault="00FE36F0">
      <w:pPr>
        <w:shd w:val="clear" w:color="auto" w:fill="FFFFFF"/>
        <w:spacing w:after="150" w:line="300" w:lineRule="atLeast"/>
        <w:jc w:val="both"/>
        <w:textAlignment w:val="baseline"/>
        <w:rPr>
          <w:color w:val="000000"/>
        </w:rPr>
      </w:pPr>
    </w:p>
    <w:p w14:paraId="6204B93B"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III. Оплата и нормирование труда</w:t>
      </w:r>
    </w:p>
    <w:p w14:paraId="6A42F39C" w14:textId="77777777" w:rsidR="00FE36F0" w:rsidRDefault="00FE36F0">
      <w:pPr>
        <w:shd w:val="clear" w:color="auto" w:fill="FFFFFF"/>
        <w:spacing w:line="300" w:lineRule="atLeast"/>
        <w:jc w:val="center"/>
        <w:textAlignment w:val="baseline"/>
        <w:rPr>
          <w:color w:val="000000"/>
        </w:rPr>
      </w:pPr>
    </w:p>
    <w:p w14:paraId="2588861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3.1. Минимальный размер месячной тарифной ставки рабочего I разряда, занятого в строительной отрасли или отрасли производства строительных материалов при работе в нормальных условиях труда и полной отработке месячной нормы рабочего времени и выполнении нормы труда, устанавливается с коэффициентом индексации не ниже 1,5 величины прожиточного минимума для трудоспособного населения, официально установленного в Нижегородской области, а также с учетом коэффициента инфляции и сложившихся межотраслевых соотношений (межотраслевых коэффициентов) согласно приложению 1 к Соглашению. </w:t>
      </w:r>
    </w:p>
    <w:p w14:paraId="018CA860" w14:textId="77777777" w:rsidR="00FE36F0" w:rsidRDefault="00000000">
      <w:pPr>
        <w:widowControl w:val="0"/>
        <w:tabs>
          <w:tab w:val="left" w:pos="1416"/>
        </w:tabs>
        <w:spacing w:line="252" w:lineRule="auto"/>
        <w:jc w:val="both"/>
        <w:rPr>
          <w:color w:val="000000"/>
        </w:rPr>
      </w:pPr>
      <w:r>
        <w:rPr>
          <w:rFonts w:ascii="Times New Roman" w:eastAsia="Times New Roman" w:hAnsi="Times New Roman" w:cs="Times New Roman"/>
          <w:color w:val="000000"/>
          <w:sz w:val="28"/>
          <w:szCs w:val="28"/>
          <w:lang w:eastAsia="ru-RU"/>
        </w:rPr>
        <w:t xml:space="preserve">3.1.1. Минимальный размер месячной тарифной ставки рабочего I разряда, занятого на строительстве объектов обороны и безопасности, линейных объектов, особо опасных, технически сложных и уникальных объектов капитального строительства при работе в нормальных условиях труда и полной отработке месячной нормы рабочего времени и выполнении нормы труда, устанавливается с коэффициентом индексации не ниже 1,5 величины прожиточного минимума для трудоспособного населения, официально установленного по Нижегородской области, а также с учетом коэффициента инфляции и сложившихся межотраслевых соотношений (межотраслевых коэффициентов) согласно приложению 1 к Отраслевому соглашению. </w:t>
      </w:r>
    </w:p>
    <w:p w14:paraId="0C242F1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3.2.Примерный расчет минимального размера месячной тарифной ставки рабочего I разряда приведен в приложении 2 к Соглашению. Минимальный размер месячной тарифной ставки рабочих для рабочих последующих разрядов, занятых на строительно-монтажных и ремонтно-строительных работах, </w:t>
      </w:r>
      <w:r>
        <w:rPr>
          <w:rFonts w:ascii="Times New Roman" w:eastAsia="Times New Roman" w:hAnsi="Times New Roman" w:cs="Times New Roman"/>
          <w:color w:val="323232"/>
          <w:sz w:val="28"/>
          <w:szCs w:val="28"/>
          <w:lang w:eastAsia="ru-RU"/>
        </w:rPr>
        <w:lastRenderedPageBreak/>
        <w:t xml:space="preserve">устанавливается в коллективных договорах на основании межразрядных тарифных коэффициентов по 8-разрядной сетке, приведённых в приложении 3 к Соглашению. </w:t>
      </w:r>
    </w:p>
    <w:p w14:paraId="632E378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3.3. Тарификация работ и присвоение тарифных разрядов работникам производятся с учетом Единого тарифно-квалификационного справочника работ и профессий рабочих, Единого квалификационного справочника должностей руководителей, специалистов и служащих.</w:t>
      </w:r>
      <w:r>
        <w:rPr>
          <w:rFonts w:ascii="Times New Roman" w:eastAsia="Times New Roman" w:hAnsi="Times New Roman" w:cs="Times New Roman"/>
          <w:color w:val="000000"/>
          <w:sz w:val="28"/>
          <w:szCs w:val="28"/>
          <w:lang w:eastAsia="ru-RU"/>
        </w:rPr>
        <w:t xml:space="preserve"> </w:t>
      </w:r>
    </w:p>
    <w:p w14:paraId="7F151CA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3.4. В размер минимальной месячной тарифной ставки не включаются доплаты и надбавки, премии и другие поощрительные выплаты, а также выплаты за работу в условиях, отклоняющихся от нормальных, за работу в особых климатических условиях, иные компенсационные, стимулирующие и социальные выплаты.</w:t>
      </w:r>
      <w:r>
        <w:rPr>
          <w:rFonts w:ascii="Times New Roman" w:eastAsia="Times New Roman" w:hAnsi="Times New Roman" w:cs="Times New Roman"/>
          <w:color w:val="000000"/>
          <w:sz w:val="28"/>
          <w:szCs w:val="28"/>
          <w:lang w:eastAsia="ru-RU"/>
        </w:rPr>
        <w:t xml:space="preserve"> </w:t>
      </w:r>
    </w:p>
    <w:p w14:paraId="67F93CA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3.5. В организациях, применяющих тарифные ставки других отраслей, а также во вспомогательных производствах рекомендуется устанавливать минимальную месячную тарифную ставку рабочего 1 разряда следующим образом: определяется отношение месячной минимальной тарифной ставки, предусмотренной схемой тарифных ставок, установленной Постановлением ЦК КПСС и Совета Министров СССР от 17 сентября 1986 г. № 1115 «О совершенствовании организации заработной платы и введения новых тарифных ставок и должностных окладов работников производственных отраслей народного хозяйства», к месячной минимальной тарифной ставке рабочего, занятого на строительно-монтажных и ремонтно-строительных работах, определенной Постановлением ЦК КПСС и Совета Министров СССР от 17 сентября 1986 г. № 1115 «О совершенствовании организации заработной платы и введения новых тарифных ставок и должностных окладов работников производственных отраслей народного хозяйства». Полученное соотношение умножается на минимальной размер месячной тарифной ставки, определенной Соглашением. Примерный расчет минимального размера месячной тарифной ставки рабочего, занятого в организации, применяющей тарифные ставки других отраслей, либо занятого во вспомогательном производстве, приведен в приложении 4 к Соглашению.</w:t>
      </w:r>
      <w:r>
        <w:rPr>
          <w:rFonts w:ascii="Times New Roman" w:eastAsia="Times New Roman" w:hAnsi="Times New Roman" w:cs="Times New Roman"/>
          <w:color w:val="000000"/>
          <w:sz w:val="28"/>
          <w:szCs w:val="28"/>
          <w:lang w:eastAsia="ru-RU"/>
        </w:rPr>
        <w:t xml:space="preserve"> </w:t>
      </w:r>
    </w:p>
    <w:p w14:paraId="5F99F5E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3.6. При тарифной системе оплаты труда доля тарифа в общем заработке работника должна составлять не менее 65 процентов, без учета надбавок и доплат при условии выполнения норм труда.</w:t>
      </w:r>
      <w:r>
        <w:rPr>
          <w:rFonts w:ascii="Times New Roman" w:eastAsia="Times New Roman" w:hAnsi="Times New Roman" w:cs="Times New Roman"/>
          <w:color w:val="000000"/>
          <w:sz w:val="28"/>
          <w:szCs w:val="28"/>
          <w:lang w:eastAsia="ru-RU"/>
        </w:rPr>
        <w:t xml:space="preserve"> </w:t>
      </w:r>
    </w:p>
    <w:p w14:paraId="307B106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3.7. При использовании в организациях бестарифной системы оплаты труда работнику гарантируется выплата минимального размера оплаты труда, предусмотренного Соглашением, примерный расчет минимального размера оплаты труда в таком случае приведен в приложении 5 к Соглашению.</w:t>
      </w:r>
      <w:r>
        <w:rPr>
          <w:rFonts w:ascii="Times New Roman" w:eastAsia="Times New Roman" w:hAnsi="Times New Roman" w:cs="Times New Roman"/>
          <w:color w:val="000000"/>
          <w:sz w:val="28"/>
          <w:szCs w:val="28"/>
          <w:lang w:eastAsia="ru-RU"/>
        </w:rPr>
        <w:t xml:space="preserve"> </w:t>
      </w:r>
    </w:p>
    <w:p w14:paraId="7C30504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3.8. Иные выплаты работникам организаций, использующих бестарифную систему оплаты труда, производятся по правилам, предусмотренным коллективным договором, и могут, в том числе, учитывать коэффициенты трудового участия, коэффициенты квалификационного уровня, сводные коэффициенты распределения.</w:t>
      </w:r>
      <w:r>
        <w:rPr>
          <w:rFonts w:ascii="Times New Roman" w:eastAsia="Times New Roman" w:hAnsi="Times New Roman" w:cs="Times New Roman"/>
          <w:color w:val="000000"/>
          <w:sz w:val="28"/>
          <w:szCs w:val="28"/>
          <w:lang w:eastAsia="ru-RU"/>
        </w:rPr>
        <w:t xml:space="preserve"> </w:t>
      </w:r>
    </w:p>
    <w:p w14:paraId="6485658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3.9.Работодатели обязаны обеспечить ежегодную индексацию заработной платы в связи с ростом потребительских цен на товары и услуги (по данным Росстата) в организациях всех форм собственности. Индексации подлежит заработная плата, которая включает в себя оплату труда за выполненную работу согласно тарифным ставкам (должностным окладам) и сдельным расценкам.</w:t>
      </w:r>
      <w:r>
        <w:rPr>
          <w:rFonts w:ascii="Times New Roman" w:eastAsia="Times New Roman" w:hAnsi="Times New Roman" w:cs="Times New Roman"/>
          <w:color w:val="000000"/>
          <w:sz w:val="28"/>
          <w:szCs w:val="28"/>
          <w:lang w:eastAsia="ru-RU"/>
        </w:rPr>
        <w:t xml:space="preserve"> </w:t>
      </w:r>
    </w:p>
    <w:p w14:paraId="6C93BCE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Сроки, порядок и размер индексации заработной платы устанавливаются коллективным договором и (или) локальным нормативным актом организации, принятым с учетом мнения выборного органа первичной профсоюзной организации.</w:t>
      </w:r>
      <w:r>
        <w:rPr>
          <w:rFonts w:ascii="Times New Roman" w:eastAsia="Times New Roman" w:hAnsi="Times New Roman" w:cs="Times New Roman"/>
          <w:color w:val="000000"/>
          <w:sz w:val="28"/>
          <w:szCs w:val="28"/>
          <w:lang w:eastAsia="ru-RU"/>
        </w:rPr>
        <w:t xml:space="preserve"> </w:t>
      </w:r>
    </w:p>
    <w:p w14:paraId="7AC40A1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3.10. Уровень оплаты труда при расчете договорных цен на строительство объектов за счет бюджетных средств должен быть не ниже средней фактической оплаты труда в регионе работников, занятых в строительстве при других источниках его финансирования.</w:t>
      </w:r>
      <w:r>
        <w:rPr>
          <w:rFonts w:ascii="Times New Roman" w:eastAsia="Times New Roman" w:hAnsi="Times New Roman" w:cs="Times New Roman"/>
          <w:color w:val="000000"/>
          <w:sz w:val="28"/>
          <w:szCs w:val="28"/>
          <w:lang w:eastAsia="ru-RU"/>
        </w:rPr>
        <w:t xml:space="preserve"> </w:t>
      </w:r>
    </w:p>
    <w:p w14:paraId="4DC3281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3.11. В соответствии с положениями гражданского законодательства подрядчик и заказчик вправе самостоятельно, по согласованным расчетам, определять размер средств на оплату труда работников, занятых в основной деятельности, в свободных (договорных) ценах на строительную продукцию (работы, услуги), но не ниже размеров, предусмотренных Соглашением. При этом рекомендуется закреплять долю оплаты труда в себестоимости строительной продукции (работ, услуг) в размере не ниже 20 - 22 процентов.</w:t>
      </w:r>
      <w:r>
        <w:rPr>
          <w:rFonts w:ascii="Times New Roman" w:eastAsia="Times New Roman" w:hAnsi="Times New Roman" w:cs="Times New Roman"/>
          <w:color w:val="000000"/>
          <w:sz w:val="28"/>
          <w:szCs w:val="28"/>
          <w:lang w:eastAsia="ru-RU"/>
        </w:rPr>
        <w:t xml:space="preserve"> </w:t>
      </w:r>
    </w:p>
    <w:p w14:paraId="52E59BD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3.12. В целях устранения крайней дифференциации заработной платы работников в коллективных договорах рекомендуется устанавливать разрыв между категориями 10 процентов высокооплачиваемых и 10 процентов низкооплачиваемых работников предприятия, не превышающий 4 - 5 раз.</w:t>
      </w:r>
      <w:r>
        <w:rPr>
          <w:rFonts w:ascii="Times New Roman" w:eastAsia="Times New Roman" w:hAnsi="Times New Roman" w:cs="Times New Roman"/>
          <w:color w:val="000000"/>
          <w:sz w:val="28"/>
          <w:szCs w:val="28"/>
          <w:lang w:eastAsia="ru-RU"/>
        </w:rPr>
        <w:t xml:space="preserve"> </w:t>
      </w:r>
    </w:p>
    <w:p w14:paraId="4D98B51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Темпы роста заработной платы и социальных выплат руководителей, специалистов и служащих не должны превышать темпы роста заработной платы и социальных выплат рабочих.</w:t>
      </w:r>
      <w:r>
        <w:rPr>
          <w:rFonts w:ascii="Times New Roman" w:eastAsia="Times New Roman" w:hAnsi="Times New Roman" w:cs="Times New Roman"/>
          <w:color w:val="000000"/>
          <w:sz w:val="28"/>
          <w:szCs w:val="28"/>
          <w:lang w:eastAsia="ru-RU"/>
        </w:rPr>
        <w:t xml:space="preserve"> </w:t>
      </w:r>
    </w:p>
    <w:p w14:paraId="7668045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3.13. Рекомендуется фиксировать среднюю заработную плату работников</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323232"/>
          <w:sz w:val="28"/>
          <w:szCs w:val="28"/>
          <w:lang w:eastAsia="ru-RU"/>
        </w:rPr>
        <w:t xml:space="preserve">организации на уровне не ниже пятикратной величины прожиточного минимума для трудоспособного населения в Нижегородской области. </w:t>
      </w:r>
    </w:p>
    <w:p w14:paraId="0F7BD81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3.14. При временном приостановлении работы организации по причинам экономического, технологического, технического или организационного характера работодатель вправе разрешить работникам не присутствовать на рабочем месте. Порядок применения данного пункта следует устанавливать в коллективном договоре или в правилах внутреннего трудового распорядка.</w:t>
      </w:r>
      <w:r>
        <w:rPr>
          <w:rFonts w:ascii="Times New Roman" w:eastAsia="Times New Roman" w:hAnsi="Times New Roman" w:cs="Times New Roman"/>
          <w:color w:val="000000"/>
          <w:sz w:val="28"/>
          <w:szCs w:val="28"/>
          <w:lang w:eastAsia="ru-RU"/>
        </w:rPr>
        <w:t xml:space="preserve"> </w:t>
      </w:r>
    </w:p>
    <w:p w14:paraId="1D1E040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3.15. Оплата труда работников, занятых на работах с вредными и (или) опасными условиями труда, устанавливается в повышенном размере.</w:t>
      </w:r>
      <w:r>
        <w:rPr>
          <w:rFonts w:ascii="Times New Roman" w:eastAsia="Times New Roman" w:hAnsi="Times New Roman" w:cs="Times New Roman"/>
          <w:color w:val="000000"/>
          <w:sz w:val="28"/>
          <w:szCs w:val="28"/>
          <w:lang w:eastAsia="ru-RU"/>
        </w:rPr>
        <w:t xml:space="preserve"> </w:t>
      </w:r>
    </w:p>
    <w:p w14:paraId="238D95A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В коллективных договорах рекомендуется устанавливать следующий порядок повышения оплаты труда в зависимости от класса условий труда, установленного по результатам специальной оценки условий труда (далее — СОУТ).</w:t>
      </w:r>
      <w:r>
        <w:rPr>
          <w:rFonts w:ascii="Times New Roman" w:eastAsia="Times New Roman" w:hAnsi="Times New Roman" w:cs="Times New Roman"/>
          <w:color w:val="000000"/>
          <w:sz w:val="28"/>
          <w:szCs w:val="28"/>
          <w:lang w:eastAsia="ru-RU"/>
        </w:rPr>
        <w:t xml:space="preserve"> </w:t>
      </w:r>
    </w:p>
    <w:p w14:paraId="09B2ECF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При этом работникам, условия труда на рабочих местах которых, по результатам СОУТ, отнесены к вредным условиям труда 1 степени (класс 3.1), установить не менее 12 процентов тарифной ставки (оклада), установленной для различных видов работ с нормальными условиями труда и увеличивать размер повышения оплаты труда не менее чем на 3 процентов за каждую степень вредности выше класса 3.1, а минимальный размер повышения оплаты труда работникам, занятым на работах с опасными условиями труда (класс 4) не менее 24 процентов тарифной ставки (оклада), установленной для различных видов работ с нормальными условиями труда.</w:t>
      </w:r>
    </w:p>
    <w:p w14:paraId="303A0D5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3.16. Для работников организаций, финансируемых за счет средств федерального бюджета, размеры возмещения командировочных расходов определяются постановлением Правительства Российской Федерации от 2 октября 2002 г. № 729 «О размерах возмещения расходов, связанных со служебными командировками на территории Российской Федерации, работникам организаций, финансируемых за счет средств федерального бюджета».</w:t>
      </w:r>
      <w:r>
        <w:rPr>
          <w:rFonts w:ascii="Times New Roman" w:eastAsia="Times New Roman" w:hAnsi="Times New Roman" w:cs="Times New Roman"/>
          <w:color w:val="000000"/>
          <w:sz w:val="28"/>
          <w:szCs w:val="28"/>
          <w:lang w:eastAsia="ru-RU"/>
        </w:rPr>
        <w:t xml:space="preserve"> </w:t>
      </w:r>
    </w:p>
    <w:p w14:paraId="3E1E5FE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Для работников других организаций размеры командировочных расходов регулируются статьей 168 ТК РФ и постановлением Правительства Российской Федерации от 13 октября 2008 г. № 749 «Об особенностях направления работников в служебные командировки».</w:t>
      </w:r>
      <w:r>
        <w:rPr>
          <w:rFonts w:ascii="Times New Roman" w:eastAsia="Times New Roman" w:hAnsi="Times New Roman" w:cs="Times New Roman"/>
          <w:color w:val="000000"/>
          <w:sz w:val="28"/>
          <w:szCs w:val="28"/>
          <w:lang w:eastAsia="ru-RU"/>
        </w:rPr>
        <w:t xml:space="preserve"> </w:t>
      </w:r>
    </w:p>
    <w:p w14:paraId="2E51FB9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Порядок и размеры расходов, связанных со служебными командировками, определяются коллективным договором или локальным нормативным актом.</w:t>
      </w:r>
      <w:r>
        <w:rPr>
          <w:rFonts w:ascii="Times New Roman" w:eastAsia="Times New Roman" w:hAnsi="Times New Roman" w:cs="Times New Roman"/>
          <w:color w:val="000000"/>
          <w:sz w:val="28"/>
          <w:szCs w:val="28"/>
          <w:lang w:eastAsia="ru-RU"/>
        </w:rPr>
        <w:t xml:space="preserve"> </w:t>
      </w:r>
    </w:p>
    <w:p w14:paraId="1A2D54B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Рекомендуется устанавливать суточные в размере не менее суммы расходов на командировки за каждый день нахождения в командировке на территории Российской Федерации и за её пределами, не подлежащих налогообложению в соответствии с законодательством Российской Федерации.</w:t>
      </w:r>
      <w:r>
        <w:rPr>
          <w:rFonts w:ascii="Times New Roman" w:eastAsia="Times New Roman" w:hAnsi="Times New Roman" w:cs="Times New Roman"/>
          <w:color w:val="000000"/>
          <w:sz w:val="28"/>
          <w:szCs w:val="28"/>
          <w:lang w:eastAsia="ru-RU"/>
        </w:rPr>
        <w:t xml:space="preserve"> </w:t>
      </w:r>
    </w:p>
    <w:p w14:paraId="581835F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3.17. Подвижной характер работ - разновидность служебных поездок работников, постоянная работа которых осуществляется в пути. Подвижной характер работ в строительстве предусматривает частую передислокацию организации (перемещение работников) или их оторванность от постоянного места жительства. Работникам при подвижном характере работ в обязательном порядке возмещаются следующие расходы:</w:t>
      </w:r>
      <w:r>
        <w:rPr>
          <w:rFonts w:ascii="Times New Roman" w:eastAsia="Times New Roman" w:hAnsi="Times New Roman" w:cs="Times New Roman"/>
          <w:color w:val="000000"/>
          <w:sz w:val="28"/>
          <w:szCs w:val="28"/>
          <w:lang w:eastAsia="ru-RU"/>
        </w:rPr>
        <w:t xml:space="preserve"> </w:t>
      </w:r>
    </w:p>
    <w:p w14:paraId="33DC239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3.17.1. по проезду;</w:t>
      </w:r>
      <w:r>
        <w:rPr>
          <w:rFonts w:ascii="Times New Roman" w:eastAsia="Times New Roman" w:hAnsi="Times New Roman" w:cs="Times New Roman"/>
          <w:color w:val="000000"/>
          <w:sz w:val="28"/>
          <w:szCs w:val="28"/>
          <w:lang w:eastAsia="ru-RU"/>
        </w:rPr>
        <w:t xml:space="preserve"> </w:t>
      </w:r>
    </w:p>
    <w:p w14:paraId="1F4F562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3.17.2. по найму жилого помещения;</w:t>
      </w:r>
      <w:r>
        <w:rPr>
          <w:rFonts w:ascii="Times New Roman" w:eastAsia="Times New Roman" w:hAnsi="Times New Roman" w:cs="Times New Roman"/>
          <w:color w:val="000000"/>
          <w:sz w:val="28"/>
          <w:szCs w:val="28"/>
          <w:lang w:eastAsia="ru-RU"/>
        </w:rPr>
        <w:t xml:space="preserve"> </w:t>
      </w:r>
    </w:p>
    <w:p w14:paraId="41A8729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3.17.3. дополнительныерасходы, связанные с проживанием вне места постоянного жительства (суточные); </w:t>
      </w:r>
    </w:p>
    <w:p w14:paraId="764066E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3.17.4. иные расходы, произведенные работниками с разрешения или ведома работодателя.</w:t>
      </w:r>
      <w:r>
        <w:rPr>
          <w:rFonts w:ascii="Times New Roman" w:eastAsia="Times New Roman" w:hAnsi="Times New Roman" w:cs="Times New Roman"/>
          <w:color w:val="000000"/>
          <w:sz w:val="28"/>
          <w:szCs w:val="28"/>
          <w:lang w:eastAsia="ru-RU"/>
        </w:rPr>
        <w:t xml:space="preserve"> </w:t>
      </w:r>
    </w:p>
    <w:p w14:paraId="1FB80B7A"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3.18. Размеры и порядок возмещения расходов, связанных с подвижным характером работ, а также перечень работ, профессий, должностей этих работников устанавливаются коллективными договорами, соглашениями, локальными нормативными актами</w:t>
      </w:r>
      <w:r>
        <w:rPr>
          <w:rFonts w:ascii="Times New Roman" w:eastAsia="Times New Roman" w:hAnsi="Times New Roman" w:cs="Times New Roman"/>
          <w:i/>
          <w:iCs/>
          <w:color w:val="8B8B8B"/>
          <w:sz w:val="28"/>
          <w:szCs w:val="28"/>
          <w:lang w:eastAsia="ru-RU"/>
        </w:rPr>
        <w:t xml:space="preserve">. </w:t>
      </w:r>
      <w:r>
        <w:rPr>
          <w:rFonts w:ascii="Times New Roman" w:eastAsia="Times New Roman" w:hAnsi="Times New Roman" w:cs="Times New Roman"/>
          <w:color w:val="323232"/>
          <w:sz w:val="28"/>
          <w:szCs w:val="28"/>
          <w:lang w:eastAsia="ru-RU"/>
        </w:rPr>
        <w:t xml:space="preserve">Размеры и порядок возмещения указанных </w:t>
      </w:r>
      <w:r>
        <w:rPr>
          <w:rFonts w:ascii="Times New Roman" w:eastAsia="Times New Roman" w:hAnsi="Times New Roman" w:cs="Times New Roman"/>
          <w:color w:val="323232"/>
          <w:sz w:val="28"/>
          <w:szCs w:val="28"/>
          <w:lang w:eastAsia="ru-RU"/>
        </w:rPr>
        <w:lastRenderedPageBreak/>
        <w:t xml:space="preserve">расходов могут также устанавливаться трудовым договором. Суточные за подвижной характер работы рекомендуется исчислять в следующих процентах к месячным тарифным ставкам (должностным окладам): </w:t>
      </w:r>
    </w:p>
    <w:p w14:paraId="729D084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в районах Крайнего Севера и приравненных к ним местностях, а также в Хабаровском и Приморском краях и в Амурской области - 40 процентов;</w:t>
      </w:r>
      <w:r>
        <w:rPr>
          <w:rFonts w:ascii="Times New Roman" w:eastAsia="Times New Roman" w:hAnsi="Times New Roman" w:cs="Times New Roman"/>
          <w:color w:val="000000"/>
          <w:sz w:val="28"/>
          <w:szCs w:val="28"/>
          <w:lang w:eastAsia="ru-RU"/>
        </w:rPr>
        <w:t xml:space="preserve"> </w:t>
      </w:r>
    </w:p>
    <w:p w14:paraId="0D539E8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в других районах Российской Федерации - 30 процентов.</w:t>
      </w:r>
      <w:r>
        <w:rPr>
          <w:rFonts w:ascii="Times New Roman" w:eastAsia="Times New Roman" w:hAnsi="Times New Roman" w:cs="Times New Roman"/>
          <w:color w:val="000000"/>
          <w:sz w:val="28"/>
          <w:szCs w:val="28"/>
          <w:lang w:eastAsia="ru-RU"/>
        </w:rPr>
        <w:t xml:space="preserve"> </w:t>
      </w:r>
    </w:p>
    <w:p w14:paraId="5BF4878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При этом суточные за подвижной характер работы должны составлять не более размера суточных, выплачиваемых работникам при командировках.</w:t>
      </w:r>
      <w:r>
        <w:rPr>
          <w:rFonts w:ascii="Times New Roman" w:eastAsia="Times New Roman" w:hAnsi="Times New Roman" w:cs="Times New Roman"/>
          <w:color w:val="000000"/>
          <w:sz w:val="28"/>
          <w:szCs w:val="28"/>
          <w:lang w:eastAsia="ru-RU"/>
        </w:rPr>
        <w:t xml:space="preserve"> </w:t>
      </w:r>
    </w:p>
    <w:p w14:paraId="4EFFA5D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3.19. Разъездной характер работ в строительстве предусматривает выполнение работ на объектах, расположенных на значительном расстоянии от места размещения организации, в связи с чем, работники осуществляют поездки в нерабочее время от места нахождения работодателя (пункта сбора) до места работы на объекте и обратно. Работникам при разъездном характере работ в обязательном порядке возмещаются следующие расходы:</w:t>
      </w:r>
      <w:r>
        <w:rPr>
          <w:rFonts w:ascii="Times New Roman" w:eastAsia="Times New Roman" w:hAnsi="Times New Roman" w:cs="Times New Roman"/>
          <w:color w:val="000000"/>
          <w:sz w:val="28"/>
          <w:szCs w:val="28"/>
          <w:lang w:eastAsia="ru-RU"/>
        </w:rPr>
        <w:t xml:space="preserve"> </w:t>
      </w:r>
    </w:p>
    <w:p w14:paraId="4089657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3.19.1. суточные;</w:t>
      </w:r>
      <w:r>
        <w:rPr>
          <w:rFonts w:ascii="Times New Roman" w:eastAsia="Times New Roman" w:hAnsi="Times New Roman" w:cs="Times New Roman"/>
          <w:color w:val="000000"/>
          <w:sz w:val="28"/>
          <w:szCs w:val="28"/>
          <w:lang w:eastAsia="ru-RU"/>
        </w:rPr>
        <w:t xml:space="preserve"> </w:t>
      </w:r>
    </w:p>
    <w:p w14:paraId="72059F6D"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3.19.2. по проезду (если они имеют место);</w:t>
      </w:r>
      <w:r>
        <w:rPr>
          <w:rFonts w:ascii="Times New Roman" w:eastAsia="Times New Roman" w:hAnsi="Times New Roman" w:cs="Times New Roman"/>
          <w:color w:val="000000"/>
          <w:sz w:val="28"/>
          <w:szCs w:val="28"/>
          <w:lang w:eastAsia="ru-RU"/>
        </w:rPr>
        <w:t xml:space="preserve"> </w:t>
      </w:r>
    </w:p>
    <w:p w14:paraId="5CC210B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3.19.3. иные расходы, произведенные работниками с разрешения или ведома работодателя.</w:t>
      </w:r>
      <w:r>
        <w:rPr>
          <w:rFonts w:ascii="Times New Roman" w:eastAsia="Times New Roman" w:hAnsi="Times New Roman" w:cs="Times New Roman"/>
          <w:color w:val="000000"/>
          <w:sz w:val="28"/>
          <w:szCs w:val="28"/>
          <w:lang w:eastAsia="ru-RU"/>
        </w:rPr>
        <w:t xml:space="preserve"> </w:t>
      </w:r>
    </w:p>
    <w:p w14:paraId="1C07D03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3.20. Размеры и порядок возмещения расходов, связанных с разъездным характером работ, а также перечень работ, профессий, должностей этих работников устанавливаются коллективным договором, соглашениями, локальными нормативными актами.</w:t>
      </w:r>
      <w:r>
        <w:rPr>
          <w:rFonts w:ascii="Times New Roman" w:eastAsia="Times New Roman" w:hAnsi="Times New Roman" w:cs="Times New Roman"/>
          <w:color w:val="000000"/>
          <w:sz w:val="28"/>
          <w:szCs w:val="28"/>
          <w:lang w:eastAsia="ru-RU"/>
        </w:rPr>
        <w:t xml:space="preserve"> </w:t>
      </w:r>
    </w:p>
    <w:p w14:paraId="72CA928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3.21. В случаях, когда поездки в нерабочее время от места нахождения работодателя (пункта сбора) до места выполнения работы на объекте и обратно за день составляют не менее трех часов, в коллективных договорах и локальных нормативных актах суточные за разъездной характер работы рекомендуется устанавливать в размере до 20 процентов месячной тарифной ставки (оклада) без учета коэффициентов и доплат, но не более 50 процентов нормы суточных, выплачиваемых при командировках, а при поездках длительностью не менее двух часов - до 15 процентов месячной тарифной ставки (оклада) без учета коэффициентов и доплат, но не более 40 процентов нормы суточных, выплачиваемых при командировках.</w:t>
      </w:r>
      <w:r>
        <w:rPr>
          <w:rFonts w:ascii="Times New Roman" w:eastAsia="Times New Roman" w:hAnsi="Times New Roman" w:cs="Times New Roman"/>
          <w:color w:val="000000"/>
          <w:sz w:val="28"/>
          <w:szCs w:val="28"/>
          <w:lang w:eastAsia="ru-RU"/>
        </w:rPr>
        <w:t xml:space="preserve"> </w:t>
      </w:r>
    </w:p>
    <w:p w14:paraId="6063739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3.22. Обеспечивать права, в том числе на получение заработной платы работников, занятых на сезонных работах. В этих целях:</w:t>
      </w:r>
      <w:r>
        <w:rPr>
          <w:rFonts w:ascii="Times New Roman" w:eastAsia="Times New Roman" w:hAnsi="Times New Roman" w:cs="Times New Roman"/>
          <w:color w:val="000000"/>
          <w:sz w:val="28"/>
          <w:szCs w:val="28"/>
          <w:lang w:eastAsia="ru-RU"/>
        </w:rPr>
        <w:t xml:space="preserve"> </w:t>
      </w:r>
    </w:p>
    <w:p w14:paraId="62567D7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-при размещении информации (наличии вакансий) о привлечении работников раскрывать структуру заработной платы с указанием условий получения компенсационных и стимулирующих выплат, отражать условия труда и проживания работников, прибывающих из другой местности, четко формализовать требования к квалификации работника;</w:t>
      </w:r>
      <w:r>
        <w:rPr>
          <w:rFonts w:ascii="Times New Roman" w:eastAsia="Times New Roman" w:hAnsi="Times New Roman" w:cs="Times New Roman"/>
          <w:color w:val="000000"/>
          <w:sz w:val="28"/>
          <w:szCs w:val="28"/>
          <w:lang w:eastAsia="ru-RU"/>
        </w:rPr>
        <w:t xml:space="preserve"> </w:t>
      </w:r>
    </w:p>
    <w:p w14:paraId="2B18F42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-при привлечении сезонных работников в труднодоступных отдаленных местностях в трудовых договорах указывать условия, связанные с переездом из </w:t>
      </w:r>
      <w:r>
        <w:rPr>
          <w:rFonts w:ascii="Times New Roman" w:eastAsia="Times New Roman" w:hAnsi="Times New Roman" w:cs="Times New Roman"/>
          <w:color w:val="323232"/>
          <w:sz w:val="28"/>
          <w:szCs w:val="28"/>
          <w:lang w:eastAsia="ru-RU"/>
        </w:rPr>
        <w:lastRenderedPageBreak/>
        <w:t>другой местности и с возвращением к месту проживания при окончании срока трудового договора и при досрочном расторжении трудового договора в зависимости от оснований его расторжения;</w:t>
      </w:r>
      <w:r>
        <w:rPr>
          <w:rFonts w:ascii="Times New Roman" w:eastAsia="Times New Roman" w:hAnsi="Times New Roman" w:cs="Times New Roman"/>
          <w:color w:val="000000"/>
          <w:sz w:val="28"/>
          <w:szCs w:val="28"/>
          <w:lang w:eastAsia="ru-RU"/>
        </w:rPr>
        <w:t xml:space="preserve"> </w:t>
      </w:r>
    </w:p>
    <w:p w14:paraId="775AA06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-при наличии финансовых возможностей устанавливать коллективным договором, локальным нормативным актом возмещение расходов, связанных с переездом работника из другой местности к месту выполнения сезонных работ и возвращением к месту проживания;</w:t>
      </w:r>
      <w:r>
        <w:rPr>
          <w:rFonts w:ascii="Times New Roman" w:eastAsia="Times New Roman" w:hAnsi="Times New Roman" w:cs="Times New Roman"/>
          <w:color w:val="000000"/>
          <w:sz w:val="28"/>
          <w:szCs w:val="28"/>
          <w:lang w:eastAsia="ru-RU"/>
        </w:rPr>
        <w:t xml:space="preserve"> </w:t>
      </w:r>
    </w:p>
    <w:p w14:paraId="6AC795E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предусматривать условия, направленные на предоставление сезонным работникам дополнительных гарантий в труднодоступных отдаленных местностях с учетом отраслевой специфики.</w:t>
      </w:r>
      <w:r>
        <w:rPr>
          <w:rFonts w:ascii="Times New Roman" w:eastAsia="Times New Roman" w:hAnsi="Times New Roman" w:cs="Times New Roman"/>
          <w:color w:val="000000"/>
          <w:sz w:val="28"/>
          <w:szCs w:val="28"/>
          <w:lang w:eastAsia="ru-RU"/>
        </w:rPr>
        <w:t xml:space="preserve"> </w:t>
      </w:r>
    </w:p>
    <w:p w14:paraId="05CDE7A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3.23. Надбавка за вахтовый метод работы работникам организаций, финансируемых из федерального бюджета, выплачивается в размере и порядке, устанавливаемых постановлением Правительства Российской Федерации от 3 февраля 2005 г. № 51 «О размерах и порядке выплаты надбавки за вахтовый метод работы работникам организаций, финансируемых из федерального бюджета».</w:t>
      </w:r>
      <w:r>
        <w:rPr>
          <w:rFonts w:ascii="Times New Roman" w:eastAsia="Times New Roman" w:hAnsi="Times New Roman" w:cs="Times New Roman"/>
          <w:color w:val="000000"/>
          <w:sz w:val="28"/>
          <w:szCs w:val="28"/>
          <w:lang w:eastAsia="ru-RU"/>
        </w:rPr>
        <w:t xml:space="preserve"> </w:t>
      </w:r>
    </w:p>
    <w:p w14:paraId="473BCDF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3.24. Работникам работодателей, не относящихся к бюджетной сфере, в коллективных договорах, трудовых договорах и локальных нормативных актах рекомендуется устанавливать надбавку за вахтовый метод работы в размере 75 процентов месячной тарифной ставки (оклада).</w:t>
      </w:r>
      <w:r>
        <w:rPr>
          <w:rFonts w:ascii="Times New Roman" w:eastAsia="Times New Roman" w:hAnsi="Times New Roman" w:cs="Times New Roman"/>
          <w:color w:val="000000"/>
          <w:sz w:val="28"/>
          <w:szCs w:val="28"/>
          <w:lang w:eastAsia="ru-RU"/>
        </w:rPr>
        <w:t xml:space="preserve"> </w:t>
      </w:r>
    </w:p>
    <w:p w14:paraId="5C58C18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3.25. Размер надбавки не должен превышать размер установленной нормы расходов на выплату суточных, предусмотренный работникам организаций за каждый день нахождения в служебной командировке на территории Российской Федерации.</w:t>
      </w:r>
      <w:r>
        <w:rPr>
          <w:rFonts w:ascii="Times New Roman" w:eastAsia="Times New Roman" w:hAnsi="Times New Roman" w:cs="Times New Roman"/>
          <w:color w:val="000000"/>
          <w:sz w:val="28"/>
          <w:szCs w:val="28"/>
          <w:lang w:eastAsia="ru-RU"/>
        </w:rPr>
        <w:t xml:space="preserve"> </w:t>
      </w:r>
    </w:p>
    <w:p w14:paraId="540591F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3.26.</w:t>
      </w:r>
      <w:r>
        <w:rPr>
          <w:color w:val="000000"/>
        </w:rPr>
        <w:t xml:space="preserve"> </w:t>
      </w:r>
      <w:r>
        <w:rPr>
          <w:rFonts w:ascii="Times New Roman" w:eastAsia="Times New Roman" w:hAnsi="Times New Roman" w:cs="Times New Roman"/>
          <w:color w:val="323232"/>
          <w:sz w:val="28"/>
          <w:szCs w:val="28"/>
          <w:lang w:eastAsia="ru-RU"/>
        </w:rPr>
        <w:t xml:space="preserve">Устанавливать премирование работников за ввод в действие производственных мощностей и объектов строительства в организациях, принявших Положение «О порядке премирования», утверждённое с учетом мнения выборного органа первичной профсоюзной организации и  являющегося приложением к коллективному договору или отдельным локальным нормативным актом. </w:t>
      </w:r>
    </w:p>
    <w:p w14:paraId="74BC96F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При этом могут использоваться показатели, содержащиеся в Письме Министерства регионального развития Российской Федерации от 16.04.2009 г. № 11055 – СМ/08.</w:t>
      </w:r>
      <w:r>
        <w:rPr>
          <w:rFonts w:ascii="Times New Roman" w:eastAsia="Times New Roman" w:hAnsi="Times New Roman" w:cs="Times New Roman"/>
          <w:color w:val="000000"/>
          <w:sz w:val="28"/>
          <w:szCs w:val="28"/>
          <w:lang w:eastAsia="ru-RU"/>
        </w:rPr>
        <w:t xml:space="preserve"> </w:t>
      </w:r>
    </w:p>
    <w:p w14:paraId="01F8D92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3.27.</w:t>
      </w:r>
      <w:r>
        <w:rPr>
          <w:color w:val="000000"/>
        </w:rPr>
        <w:t xml:space="preserve"> </w:t>
      </w:r>
      <w:r>
        <w:rPr>
          <w:rFonts w:ascii="Times New Roman" w:eastAsia="Times New Roman" w:hAnsi="Times New Roman" w:cs="Times New Roman"/>
          <w:color w:val="323232"/>
          <w:sz w:val="28"/>
          <w:szCs w:val="28"/>
          <w:lang w:eastAsia="ru-RU"/>
        </w:rPr>
        <w:t>Доплаты к тарифным ставкам (должностным окладам) при сменном режиме работы  устанавливаются в размере 20 процентов тарифной ставки (должностного оклада) за каждый час работы в вечернюю смену и 40 процентов тарифной ставки (должностного оклада) за каждый час работы в ночную смену. Указанные доплаты включают в себя повышенный размер оплаты труда в  ночное время, предусмотренный ТК РФ.</w:t>
      </w:r>
      <w:r>
        <w:rPr>
          <w:rFonts w:ascii="Times New Roman" w:eastAsia="Times New Roman" w:hAnsi="Times New Roman" w:cs="Times New Roman"/>
          <w:color w:val="000000"/>
          <w:sz w:val="28"/>
          <w:szCs w:val="28"/>
          <w:lang w:eastAsia="ru-RU"/>
        </w:rPr>
        <w:t xml:space="preserve"> </w:t>
      </w:r>
    </w:p>
    <w:p w14:paraId="42AF690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3.28. Работодателям рекомендуется устанавливать надбавки к тарифным ставкам за профессиональное мастерство в следующих размерах: </w:t>
      </w:r>
    </w:p>
    <w:p w14:paraId="5E5D5D2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3.28.1. для рабочих III разряда - до 12 процентов;</w:t>
      </w:r>
      <w:r>
        <w:rPr>
          <w:rFonts w:ascii="Times New Roman" w:eastAsia="Times New Roman" w:hAnsi="Times New Roman" w:cs="Times New Roman"/>
          <w:color w:val="000000"/>
          <w:sz w:val="28"/>
          <w:szCs w:val="28"/>
          <w:lang w:eastAsia="ru-RU"/>
        </w:rPr>
        <w:t xml:space="preserve"> </w:t>
      </w:r>
    </w:p>
    <w:p w14:paraId="3ECAAA2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3.28.2. для рабочих IV разряда - до 16 процентов;</w:t>
      </w:r>
      <w:r>
        <w:rPr>
          <w:rFonts w:ascii="Times New Roman" w:eastAsia="Times New Roman" w:hAnsi="Times New Roman" w:cs="Times New Roman"/>
          <w:color w:val="000000"/>
          <w:sz w:val="28"/>
          <w:szCs w:val="28"/>
          <w:lang w:eastAsia="ru-RU"/>
        </w:rPr>
        <w:t xml:space="preserve"> </w:t>
      </w:r>
    </w:p>
    <w:p w14:paraId="7FEF95D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3.28.3. для рабочих Vразряда - до 20 процентов;</w:t>
      </w:r>
      <w:r>
        <w:rPr>
          <w:rFonts w:ascii="Times New Roman" w:eastAsia="Times New Roman" w:hAnsi="Times New Roman" w:cs="Times New Roman"/>
          <w:color w:val="000000"/>
          <w:sz w:val="28"/>
          <w:szCs w:val="28"/>
          <w:lang w:eastAsia="ru-RU"/>
        </w:rPr>
        <w:t xml:space="preserve"> </w:t>
      </w:r>
    </w:p>
    <w:p w14:paraId="2553CE2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3.28.4. для рабочих VI и более высоких разрядов - до 24 процентов месячной тарифной ставки (должностного оклада).</w:t>
      </w:r>
      <w:r>
        <w:rPr>
          <w:rFonts w:ascii="Times New Roman" w:eastAsia="Times New Roman" w:hAnsi="Times New Roman" w:cs="Times New Roman"/>
          <w:color w:val="000000"/>
          <w:sz w:val="28"/>
          <w:szCs w:val="28"/>
          <w:lang w:eastAsia="ru-RU"/>
        </w:rPr>
        <w:t xml:space="preserve"> </w:t>
      </w:r>
    </w:p>
    <w:p w14:paraId="1B190DA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3.29. Работодателям рекомендуется ежегодно выплачивать работникам вознаграждение за выслугу лет в следующих размерах:</w:t>
      </w:r>
      <w:r>
        <w:rPr>
          <w:rFonts w:ascii="Times New Roman" w:eastAsia="Times New Roman" w:hAnsi="Times New Roman" w:cs="Times New Roman"/>
          <w:color w:val="000000"/>
          <w:sz w:val="28"/>
          <w:szCs w:val="28"/>
          <w:lang w:eastAsia="ru-RU"/>
        </w:rPr>
        <w:t xml:space="preserve"> </w:t>
      </w:r>
    </w:p>
    <w:p w14:paraId="2B2E9FA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3.29.1. при стаже работы от 1 до 3 лет — 0,6;</w:t>
      </w:r>
      <w:r>
        <w:rPr>
          <w:rFonts w:ascii="Times New Roman" w:eastAsia="Times New Roman" w:hAnsi="Times New Roman" w:cs="Times New Roman"/>
          <w:color w:val="000000"/>
          <w:sz w:val="28"/>
          <w:szCs w:val="28"/>
          <w:lang w:eastAsia="ru-RU"/>
        </w:rPr>
        <w:t xml:space="preserve"> </w:t>
      </w:r>
    </w:p>
    <w:p w14:paraId="36B0BD6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3.29.2. при стаже работы от 3 до 5 лет — 0,8;</w:t>
      </w:r>
      <w:r>
        <w:rPr>
          <w:rFonts w:ascii="Times New Roman" w:eastAsia="Times New Roman" w:hAnsi="Times New Roman" w:cs="Times New Roman"/>
          <w:color w:val="000000"/>
          <w:sz w:val="28"/>
          <w:szCs w:val="28"/>
          <w:lang w:eastAsia="ru-RU"/>
        </w:rPr>
        <w:t xml:space="preserve"> </w:t>
      </w:r>
    </w:p>
    <w:p w14:paraId="355E5D6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3.29.3. при стаже работы от 5 до 10 лет — 1;</w:t>
      </w:r>
      <w:r>
        <w:rPr>
          <w:rFonts w:ascii="Times New Roman" w:eastAsia="Times New Roman" w:hAnsi="Times New Roman" w:cs="Times New Roman"/>
          <w:color w:val="000000"/>
          <w:sz w:val="28"/>
          <w:szCs w:val="28"/>
          <w:lang w:eastAsia="ru-RU"/>
        </w:rPr>
        <w:t xml:space="preserve"> </w:t>
      </w:r>
    </w:p>
    <w:p w14:paraId="003100A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3.29.4. при стаже работы от 10 до 15 лет — 1,2;</w:t>
      </w:r>
      <w:r>
        <w:rPr>
          <w:rFonts w:ascii="Times New Roman" w:eastAsia="Times New Roman" w:hAnsi="Times New Roman" w:cs="Times New Roman"/>
          <w:color w:val="000000"/>
          <w:sz w:val="28"/>
          <w:szCs w:val="28"/>
          <w:lang w:eastAsia="ru-RU"/>
        </w:rPr>
        <w:t xml:space="preserve"> </w:t>
      </w:r>
    </w:p>
    <w:p w14:paraId="72F197F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3.29.5. при стаже работы свыше 15 лет - 1,5 месячной тарифной ставки (должностного оклада).</w:t>
      </w:r>
      <w:r>
        <w:rPr>
          <w:rFonts w:ascii="Times New Roman" w:eastAsia="Times New Roman" w:hAnsi="Times New Roman" w:cs="Times New Roman"/>
          <w:color w:val="000000"/>
          <w:sz w:val="28"/>
          <w:szCs w:val="28"/>
          <w:lang w:eastAsia="ru-RU"/>
        </w:rPr>
        <w:t xml:space="preserve"> </w:t>
      </w:r>
    </w:p>
    <w:p w14:paraId="395F03F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3.30. Работодателям рекомендуется выплачивать дополнительное вознаграждение работникам, за исключением работников, получающих оклад (должностной оклад), за нерабочие праздничные дни, в которые они не привлекались к работе, не ниже тарифной ставки.</w:t>
      </w:r>
      <w:r>
        <w:rPr>
          <w:rFonts w:ascii="Times New Roman" w:eastAsia="Times New Roman" w:hAnsi="Times New Roman" w:cs="Times New Roman"/>
          <w:color w:val="000000"/>
          <w:sz w:val="28"/>
          <w:szCs w:val="28"/>
          <w:lang w:eastAsia="ru-RU"/>
        </w:rPr>
        <w:t xml:space="preserve"> </w:t>
      </w:r>
    </w:p>
    <w:p w14:paraId="0D2910D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3.31. Формы и системы оплаты труда с указанием условий премирования и депремирования работников следует закреплять в коллективных договорах.</w:t>
      </w:r>
      <w:r>
        <w:rPr>
          <w:rFonts w:ascii="Times New Roman" w:eastAsia="Times New Roman" w:hAnsi="Times New Roman" w:cs="Times New Roman"/>
          <w:color w:val="000000"/>
          <w:sz w:val="28"/>
          <w:szCs w:val="28"/>
          <w:lang w:eastAsia="ru-RU"/>
        </w:rPr>
        <w:t xml:space="preserve"> </w:t>
      </w:r>
    </w:p>
    <w:p w14:paraId="7B782C0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3.32. За работу в районах Крайнего Севера и приравненных к ним местностях к заработной плате работников применяются районные коэффициенты и процентные надбавки в размерах, не ниже предусмотренных законодательством Российской Федерации.</w:t>
      </w:r>
      <w:r>
        <w:rPr>
          <w:rFonts w:ascii="Times New Roman" w:eastAsia="Times New Roman" w:hAnsi="Times New Roman" w:cs="Times New Roman"/>
          <w:color w:val="000000"/>
          <w:sz w:val="28"/>
          <w:szCs w:val="28"/>
          <w:lang w:eastAsia="ru-RU"/>
        </w:rPr>
        <w:t xml:space="preserve"> </w:t>
      </w:r>
    </w:p>
    <w:p w14:paraId="4C3EB2AF" w14:textId="77777777" w:rsidR="00FE36F0" w:rsidRDefault="00000000">
      <w:pPr>
        <w:shd w:val="clear" w:color="auto" w:fill="FFFFFF"/>
        <w:spacing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3.33.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7">
        <w:r>
          <w:rPr>
            <w:rFonts w:ascii="Times New Roman" w:eastAsia="Times New Roman" w:hAnsi="Times New Roman" w:cs="Times New Roman"/>
            <w:color w:val="0071B8"/>
            <w:sz w:val="28"/>
            <w:szCs w:val="28"/>
            <w:u w:val="single"/>
            <w:lang w:eastAsia="ru-RU"/>
          </w:rPr>
          <w:t>ключевой ставки</w:t>
        </w:r>
      </w:hyperlink>
      <w:r>
        <w:rPr>
          <w:rFonts w:ascii="Times New Roman" w:eastAsia="Times New Roman" w:hAnsi="Times New Roman" w:cs="Times New Roman"/>
          <w:color w:val="0071B8"/>
          <w:sz w:val="28"/>
          <w:szCs w:val="28"/>
          <w:u w:val="single"/>
          <w:lang w:eastAsia="ru-RU"/>
        </w:rPr>
        <w:t xml:space="preserve"> </w:t>
      </w:r>
      <w:r>
        <w:rPr>
          <w:rFonts w:ascii="Times New Roman" w:eastAsia="Times New Roman" w:hAnsi="Times New Roman" w:cs="Times New Roman"/>
          <w:color w:val="323232"/>
          <w:sz w:val="28"/>
          <w:szCs w:val="28"/>
          <w:lang w:eastAsia="ru-RU"/>
        </w:rPr>
        <w:t xml:space="preserve">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w:t>
      </w:r>
    </w:p>
    <w:p w14:paraId="1C59B3D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Обязанность по выплате указанной денежной компенсации возникает независимо от наличия вины работодателя.</w:t>
      </w:r>
      <w:r>
        <w:rPr>
          <w:rFonts w:ascii="Times New Roman" w:eastAsia="Times New Roman" w:hAnsi="Times New Roman" w:cs="Times New Roman"/>
          <w:color w:val="000000"/>
          <w:sz w:val="28"/>
          <w:szCs w:val="28"/>
          <w:lang w:eastAsia="ru-RU"/>
        </w:rPr>
        <w:t xml:space="preserve"> </w:t>
      </w:r>
    </w:p>
    <w:p w14:paraId="38546DB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3.34. В случаях, когда у организации отсутствуют финансовые возможности для выполнения условий Соглашения, связанных с оплатой труда работников, работодателю совместно с профсоюзной организацией рекомендуется </w:t>
      </w:r>
      <w:r>
        <w:rPr>
          <w:rFonts w:ascii="Times New Roman" w:eastAsia="Times New Roman" w:hAnsi="Times New Roman" w:cs="Times New Roman"/>
          <w:color w:val="323232"/>
          <w:sz w:val="28"/>
          <w:szCs w:val="28"/>
          <w:lang w:eastAsia="ru-RU"/>
        </w:rPr>
        <w:lastRenderedPageBreak/>
        <w:t>разработать поэтапный план реализации Соглашения, который следует закрепить в коллективном договоре. Информация о такой организации и наличии плана должна быть доведена до сторон Соглашения.</w:t>
      </w:r>
      <w:r>
        <w:rPr>
          <w:rFonts w:ascii="Times New Roman" w:eastAsia="Times New Roman" w:hAnsi="Times New Roman" w:cs="Times New Roman"/>
          <w:color w:val="000000"/>
          <w:sz w:val="28"/>
          <w:szCs w:val="28"/>
          <w:lang w:eastAsia="ru-RU"/>
        </w:rPr>
        <w:t xml:space="preserve"> </w:t>
      </w:r>
    </w:p>
    <w:p w14:paraId="1A029519" w14:textId="77777777" w:rsidR="00FE36F0" w:rsidRDefault="00FE36F0">
      <w:pPr>
        <w:shd w:val="clear" w:color="auto" w:fill="FFFFFF"/>
        <w:spacing w:line="300" w:lineRule="atLeast"/>
        <w:jc w:val="center"/>
        <w:textAlignment w:val="baseline"/>
        <w:rPr>
          <w:rFonts w:ascii="Times New Roman" w:eastAsia="Times New Roman" w:hAnsi="Times New Roman" w:cs="Times New Roman"/>
          <w:b/>
          <w:bCs/>
          <w:color w:val="323232"/>
          <w:sz w:val="28"/>
          <w:szCs w:val="28"/>
          <w:lang w:eastAsia="ru-RU"/>
        </w:rPr>
      </w:pPr>
    </w:p>
    <w:p w14:paraId="701EA4B7"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IV. Обеспечение занятости</w:t>
      </w:r>
    </w:p>
    <w:p w14:paraId="62A1E901" w14:textId="77777777" w:rsidR="00FE36F0" w:rsidRDefault="00FE36F0">
      <w:pPr>
        <w:shd w:val="clear" w:color="auto" w:fill="FFFFFF"/>
        <w:spacing w:line="300" w:lineRule="atLeast"/>
        <w:jc w:val="center"/>
        <w:textAlignment w:val="baseline"/>
        <w:rPr>
          <w:color w:val="000000"/>
        </w:rPr>
      </w:pPr>
    </w:p>
    <w:p w14:paraId="7874B42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 Работодатели стремятся проводить в организации политику, основанную на принципах поддержания высокого уровня квалификации работников, повышения результативности и эффективности их деятельности, использования механизмов регулирования занятости с учетом региональных особенностей деятельности организации.</w:t>
      </w:r>
      <w:r>
        <w:rPr>
          <w:rFonts w:ascii="Times New Roman" w:eastAsia="Times New Roman" w:hAnsi="Times New Roman" w:cs="Times New Roman"/>
          <w:color w:val="000000"/>
          <w:sz w:val="28"/>
          <w:szCs w:val="28"/>
          <w:lang w:eastAsia="ru-RU"/>
        </w:rPr>
        <w:t xml:space="preserve"> </w:t>
      </w:r>
    </w:p>
    <w:p w14:paraId="303173B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4.2. Работодатель проводит профессиональную подготовку, переподготовку, повышение квалификации работников, обучение их вторым профессиям в организации, а при необходимости - в образовательных учреждениях начального, среднего, высшего профессионального и дополнительного образования на условиях и в порядке, которые определяются коллективным договором, соглашениями, трудовым договором.</w:t>
      </w:r>
      <w:r>
        <w:rPr>
          <w:rFonts w:ascii="Times New Roman" w:eastAsia="Times New Roman" w:hAnsi="Times New Roman" w:cs="Times New Roman"/>
          <w:color w:val="000000"/>
          <w:sz w:val="28"/>
          <w:szCs w:val="28"/>
          <w:lang w:eastAsia="ru-RU"/>
        </w:rPr>
        <w:t xml:space="preserve"> </w:t>
      </w:r>
    </w:p>
    <w:p w14:paraId="743060F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4.3. Формы профессиональной подготовки, переподготовки и повышение квалификации работников, перечень необходимых профессий и специальностей определяются работодателем с учетом мнения представительного органа работника (при наличии представительного органа работников).</w:t>
      </w:r>
      <w:r>
        <w:rPr>
          <w:rFonts w:ascii="Times New Roman" w:eastAsia="Times New Roman" w:hAnsi="Times New Roman" w:cs="Times New Roman"/>
          <w:color w:val="000000"/>
          <w:sz w:val="28"/>
          <w:szCs w:val="28"/>
          <w:lang w:eastAsia="ru-RU"/>
        </w:rPr>
        <w:t xml:space="preserve"> </w:t>
      </w:r>
    </w:p>
    <w:p w14:paraId="7F057DE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В случаях, предусмотренных федеральными законами, иными нормативными правовыми актами Российской Федерации, работодатель обязан проводить повышение квалификации работников, если это является условием выполнения работниками определенных видов деятельности.</w:t>
      </w:r>
      <w:r>
        <w:rPr>
          <w:rFonts w:ascii="Times New Roman" w:eastAsia="Times New Roman" w:hAnsi="Times New Roman" w:cs="Times New Roman"/>
          <w:color w:val="000000"/>
          <w:sz w:val="28"/>
          <w:szCs w:val="28"/>
          <w:lang w:eastAsia="ru-RU"/>
        </w:rPr>
        <w:t xml:space="preserve"> </w:t>
      </w:r>
    </w:p>
    <w:p w14:paraId="10BC2FE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4.4. Работодатели осуществляют привлечение и использование иностранной рабочей силы в организациях строительной отрасли при отсутствии рабочей силы из числа граждан Российской Федерации с учетом мнения выборного органа первичной профсоюзной организации, а при его отсутствии - с отраслевым профсоюзом. </w:t>
      </w:r>
    </w:p>
    <w:p w14:paraId="1E85BBA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4.5. Работодатели должны стремиться к предотвращению или сведению к минимуму, насколько это возможно, случаев прекращения трудовых отношений по причинам экономического, технологического, структурного или аналогичного характера без ущерба для эффективной работы организации, а также к смягчению неблагоприятных последствий любого прекращения трудовых отношений по этим причинам для соответствующего работника или работников.</w:t>
      </w:r>
      <w:r>
        <w:rPr>
          <w:rFonts w:ascii="Times New Roman" w:eastAsia="Times New Roman" w:hAnsi="Times New Roman" w:cs="Times New Roman"/>
          <w:color w:val="000000"/>
          <w:sz w:val="28"/>
          <w:szCs w:val="28"/>
          <w:lang w:eastAsia="ru-RU"/>
        </w:rPr>
        <w:t xml:space="preserve"> </w:t>
      </w:r>
    </w:p>
    <w:p w14:paraId="0B7CEB9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4.6. Использовать внутрипроизводственные резервы организаций для сохранения рабочих мест, с учетом мнения выборного органа первичной профсоюзной организации, в этих целях:</w:t>
      </w:r>
      <w:r>
        <w:rPr>
          <w:rFonts w:ascii="Times New Roman" w:eastAsia="Times New Roman" w:hAnsi="Times New Roman" w:cs="Times New Roman"/>
          <w:color w:val="000000"/>
          <w:sz w:val="28"/>
          <w:szCs w:val="28"/>
          <w:lang w:eastAsia="ru-RU"/>
        </w:rPr>
        <w:t xml:space="preserve"> </w:t>
      </w:r>
    </w:p>
    <w:p w14:paraId="52676F6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 не осуществлять прием на работу новых работников в период проведения мероприятий по сокращению численности или штата работников организации, за исключением случаев, когда работники, подлежащие увольнению, отказались </w:t>
      </w:r>
      <w:r>
        <w:rPr>
          <w:rFonts w:ascii="Times New Roman" w:eastAsia="Times New Roman" w:hAnsi="Times New Roman" w:cs="Times New Roman"/>
          <w:color w:val="323232"/>
          <w:sz w:val="28"/>
          <w:szCs w:val="28"/>
          <w:lang w:eastAsia="ru-RU"/>
        </w:rPr>
        <w:lastRenderedPageBreak/>
        <w:t>от предложенной работодателем работы (вакантных рабочих мест (должностей) или их квалификация не соответствует требованиям имеющихся вакансий;</w:t>
      </w:r>
      <w:r>
        <w:rPr>
          <w:rFonts w:ascii="Times New Roman" w:eastAsia="Times New Roman" w:hAnsi="Times New Roman" w:cs="Times New Roman"/>
          <w:color w:val="000000"/>
          <w:sz w:val="28"/>
          <w:szCs w:val="28"/>
          <w:lang w:eastAsia="ru-RU"/>
        </w:rPr>
        <w:t xml:space="preserve"> </w:t>
      </w:r>
    </w:p>
    <w:p w14:paraId="652990F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расторгать трудовые договоры в первую очередь с временными, сезонными работниками, и лицами, работающими по совместительству.</w:t>
      </w:r>
      <w:r>
        <w:rPr>
          <w:rFonts w:ascii="Times New Roman" w:eastAsia="Times New Roman" w:hAnsi="Times New Roman" w:cs="Times New Roman"/>
          <w:color w:val="000000"/>
          <w:sz w:val="28"/>
          <w:szCs w:val="28"/>
          <w:lang w:eastAsia="ru-RU"/>
        </w:rPr>
        <w:t xml:space="preserve"> </w:t>
      </w:r>
    </w:p>
    <w:p w14:paraId="06AA552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4.7. При наличии признаков банкротства, установленных Федеральным законом от 26 октября 2002 г. № 127-ФЗ «О несостоятельности (банкротстве)», работодатель обязан организовать проведение собрания (конференции) работников, уведомить работников и профсоюзную организацию о возможном банкротстве организации, а при рассмотрении арбитражным судом дела о банкротстве должника-работодателя уведомить их также о проводимых процедурах (наблюдение, финансовое оздоровление, внешнее управление и так далее).</w:t>
      </w:r>
      <w:r>
        <w:rPr>
          <w:rFonts w:ascii="Times New Roman" w:eastAsia="Times New Roman" w:hAnsi="Times New Roman" w:cs="Times New Roman"/>
          <w:color w:val="000000"/>
          <w:sz w:val="28"/>
          <w:szCs w:val="28"/>
          <w:lang w:eastAsia="ru-RU"/>
        </w:rPr>
        <w:t xml:space="preserve"> </w:t>
      </w:r>
    </w:p>
    <w:p w14:paraId="4F92813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4.8. В случае реорганизации или ликвидации организации работодатели обязаны:</w:t>
      </w:r>
      <w:r>
        <w:rPr>
          <w:rFonts w:ascii="Times New Roman" w:eastAsia="Times New Roman" w:hAnsi="Times New Roman" w:cs="Times New Roman"/>
          <w:color w:val="000000"/>
          <w:sz w:val="28"/>
          <w:szCs w:val="28"/>
          <w:lang w:eastAsia="ru-RU"/>
        </w:rPr>
        <w:t xml:space="preserve"> </w:t>
      </w:r>
    </w:p>
    <w:p w14:paraId="42738A4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4.8.1. уведомить работников о принятии решения о ликвидации, реорганизации (ее форме) и примерных сроках проведения;</w:t>
      </w:r>
      <w:r>
        <w:rPr>
          <w:rFonts w:ascii="Times New Roman" w:eastAsia="Times New Roman" w:hAnsi="Times New Roman" w:cs="Times New Roman"/>
          <w:color w:val="000000"/>
          <w:sz w:val="28"/>
          <w:szCs w:val="28"/>
          <w:lang w:eastAsia="ru-RU"/>
        </w:rPr>
        <w:t xml:space="preserve"> </w:t>
      </w:r>
    </w:p>
    <w:p w14:paraId="658C65D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4.8.2. известить выборные органы профсоюзной организации о предстоящей реорганизации или ликвидации;</w:t>
      </w:r>
      <w:r>
        <w:rPr>
          <w:rFonts w:ascii="Times New Roman" w:eastAsia="Times New Roman" w:hAnsi="Times New Roman" w:cs="Times New Roman"/>
          <w:color w:val="000000"/>
          <w:sz w:val="28"/>
          <w:szCs w:val="28"/>
          <w:lang w:eastAsia="ru-RU"/>
        </w:rPr>
        <w:t xml:space="preserve"> </w:t>
      </w:r>
    </w:p>
    <w:p w14:paraId="562C9F3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4.8.3. предоставить выборным органам профсоюзной организации информацию о решении по реорганизации или ликвидации в течение 20 дней со дня принятия соответствующего решения, а также информацию о графике мероприятий проведения реорганизации или ликвидации.</w:t>
      </w:r>
      <w:r>
        <w:rPr>
          <w:rFonts w:ascii="Times New Roman" w:eastAsia="Times New Roman" w:hAnsi="Times New Roman" w:cs="Times New Roman"/>
          <w:color w:val="000000"/>
          <w:sz w:val="28"/>
          <w:szCs w:val="28"/>
          <w:lang w:eastAsia="ru-RU"/>
        </w:rPr>
        <w:t xml:space="preserve"> </w:t>
      </w:r>
    </w:p>
    <w:p w14:paraId="08E5935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4.9. При принятии решения о ликвидации организации или о сокращении численности или штата работников организации, индивидуального предпринимателя и возможном расторжении трудовых договоров с работниками в соответствии с пунктами 1 и 2 части 1 статьи 81 ТК РФ работодатель обязан:</w:t>
      </w:r>
      <w:r>
        <w:rPr>
          <w:rFonts w:ascii="Times New Roman" w:eastAsia="Times New Roman" w:hAnsi="Times New Roman" w:cs="Times New Roman"/>
          <w:color w:val="000000"/>
          <w:sz w:val="28"/>
          <w:szCs w:val="28"/>
          <w:lang w:eastAsia="ru-RU"/>
        </w:rPr>
        <w:t xml:space="preserve"> </w:t>
      </w:r>
    </w:p>
    <w:p w14:paraId="6A535D6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4.9.1. одновременно с предупреждением о предстоящем высвобождении (не позднее, чем за 2 месяца до увольнения) предложить работнику перевод на другую имеющуюся работу в той же организации, соответствующую квалификации, опыту работы и состоянию здоровья работника (в том числе вакантную нижестоящую должность или нижеоплачиваемую работу). Вакантные должности (работа) предлагаются работодателем неоднократно по мере их появления. При этом в течение срока предупреждения об увольнении работник, подлежащий увольнению, имеет право на первоочередное предложение образовавшегося вакантного места по сравнению с другими претендентами.</w:t>
      </w:r>
      <w:r>
        <w:rPr>
          <w:rFonts w:ascii="Times New Roman" w:eastAsia="Times New Roman" w:hAnsi="Times New Roman" w:cs="Times New Roman"/>
          <w:color w:val="000000"/>
          <w:sz w:val="28"/>
          <w:szCs w:val="28"/>
          <w:lang w:eastAsia="ru-RU"/>
        </w:rPr>
        <w:t xml:space="preserve"> </w:t>
      </w:r>
    </w:p>
    <w:p w14:paraId="1B342E7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Среди работников, подлежащих увольнению по п. 2 части 1 статьи 81 ТК РФ, право на первоочередное предложение образовавшегося вакантного места имеет работник с более высокой производительностью труда и квалификацией.</w:t>
      </w:r>
      <w:r>
        <w:rPr>
          <w:rFonts w:ascii="Times New Roman" w:eastAsia="Times New Roman" w:hAnsi="Times New Roman" w:cs="Times New Roman"/>
          <w:color w:val="000000"/>
          <w:sz w:val="28"/>
          <w:szCs w:val="28"/>
          <w:lang w:eastAsia="ru-RU"/>
        </w:rPr>
        <w:t xml:space="preserve"> </w:t>
      </w:r>
    </w:p>
    <w:p w14:paraId="3BE7351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4.9.2. предоставить увольняемому работнику информацию о вакансиях в других филиалах, представительствах, иных обособленных подразделениях организации-работодателя, в том числе расположенных в другой местности;</w:t>
      </w:r>
      <w:r>
        <w:rPr>
          <w:rFonts w:ascii="Times New Roman" w:eastAsia="Times New Roman" w:hAnsi="Times New Roman" w:cs="Times New Roman"/>
          <w:color w:val="000000"/>
          <w:sz w:val="28"/>
          <w:szCs w:val="28"/>
          <w:lang w:eastAsia="ru-RU"/>
        </w:rPr>
        <w:t xml:space="preserve"> </w:t>
      </w:r>
    </w:p>
    <w:p w14:paraId="2FED87F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4.9.3. предоставить работнику время для поиска работы, но не менее 1 дня в неделю. Порядок предоставления времени для поиска работы определяется коллективным договором или локальным нормативным актом организации.</w:t>
      </w:r>
      <w:r>
        <w:rPr>
          <w:rFonts w:ascii="Times New Roman" w:eastAsia="Times New Roman" w:hAnsi="Times New Roman" w:cs="Times New Roman"/>
          <w:color w:val="000000"/>
          <w:sz w:val="28"/>
          <w:szCs w:val="28"/>
          <w:lang w:eastAsia="ru-RU"/>
        </w:rPr>
        <w:t xml:space="preserve"> </w:t>
      </w:r>
    </w:p>
    <w:p w14:paraId="468677F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4.9.4. не допускать в течение календарного года одновременного увольнения работников, являющихся членами одной семьи, в случае сокращения численности или штата работников.</w:t>
      </w:r>
      <w:r>
        <w:rPr>
          <w:rFonts w:ascii="Times New Roman" w:eastAsia="Times New Roman" w:hAnsi="Times New Roman" w:cs="Times New Roman"/>
          <w:color w:val="000000"/>
          <w:sz w:val="28"/>
          <w:szCs w:val="28"/>
          <w:lang w:eastAsia="ru-RU"/>
        </w:rPr>
        <w:t xml:space="preserve"> </w:t>
      </w:r>
    </w:p>
    <w:p w14:paraId="2FB5C32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4.9.5. работникам, предупрежденным о предстоящем увольнении, также увеличивается размер оплаты труда, в случае ее увеличения в целом по организации.</w:t>
      </w:r>
      <w:r>
        <w:rPr>
          <w:rFonts w:ascii="Times New Roman" w:eastAsia="Times New Roman" w:hAnsi="Times New Roman" w:cs="Times New Roman"/>
          <w:color w:val="000000"/>
          <w:sz w:val="28"/>
          <w:szCs w:val="28"/>
          <w:lang w:eastAsia="ru-RU"/>
        </w:rPr>
        <w:t xml:space="preserve"> </w:t>
      </w:r>
    </w:p>
    <w:p w14:paraId="6B0DA43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4.9.6. преимущественным правом остаться на рабочем месте при сокращении численности или штата работников, помимо лиц, предусмотренных статьей 179 ТК РФ, могут воспользоваться и другие категории работников, при условии наличия соответствующего перечня в коллективном договоре.</w:t>
      </w:r>
      <w:r>
        <w:rPr>
          <w:rFonts w:ascii="Times New Roman" w:eastAsia="Times New Roman" w:hAnsi="Times New Roman" w:cs="Times New Roman"/>
          <w:color w:val="000000"/>
          <w:sz w:val="28"/>
          <w:szCs w:val="28"/>
          <w:lang w:eastAsia="ru-RU"/>
        </w:rPr>
        <w:t xml:space="preserve"> </w:t>
      </w:r>
    </w:p>
    <w:p w14:paraId="05627A8D"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4.9.7. в письменной форме сообщить о предстоящем сокращении численности или штата работников выборному органу первичной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w:t>
      </w:r>
      <w:r>
        <w:rPr>
          <w:rFonts w:ascii="Times New Roman" w:eastAsia="Times New Roman" w:hAnsi="Times New Roman" w:cs="Times New Roman"/>
          <w:color w:val="000000"/>
          <w:sz w:val="28"/>
          <w:szCs w:val="28"/>
          <w:lang w:eastAsia="ru-RU"/>
        </w:rPr>
        <w:t xml:space="preserve"> </w:t>
      </w:r>
    </w:p>
    <w:p w14:paraId="2E04244D"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4.9.8. представить профсоюзной организации информацию о предполагаемом количестве и категориях (профессиях, должностях, поле, возрасте, семейном положении) увольняемых работников;</w:t>
      </w:r>
      <w:r>
        <w:rPr>
          <w:rFonts w:ascii="Times New Roman" w:eastAsia="Times New Roman" w:hAnsi="Times New Roman" w:cs="Times New Roman"/>
          <w:color w:val="000000"/>
          <w:sz w:val="28"/>
          <w:szCs w:val="28"/>
          <w:lang w:eastAsia="ru-RU"/>
        </w:rPr>
        <w:t xml:space="preserve"> </w:t>
      </w:r>
    </w:p>
    <w:p w14:paraId="6FF176D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4.9.9. представить профсоюзной организации проект мероприятий по содействию занятости увольняемых работников с указанием размера средств, которые работодатель готов выделить на проведение таких мероприятий.</w:t>
      </w:r>
      <w:r>
        <w:rPr>
          <w:rFonts w:ascii="Times New Roman" w:eastAsia="Times New Roman" w:hAnsi="Times New Roman" w:cs="Times New Roman"/>
          <w:color w:val="000000"/>
          <w:sz w:val="28"/>
          <w:szCs w:val="28"/>
          <w:lang w:eastAsia="ru-RU"/>
        </w:rPr>
        <w:t xml:space="preserve"> </w:t>
      </w:r>
    </w:p>
    <w:p w14:paraId="1D68D9E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4.10. При массовых увольнениях работодатели совместно с соответствующими профсоюзными организациями разрабатывают комплекс мер, направленных на снижение уровня безработицы в отрасли или в регионе, которые в том числе могут включать:</w:t>
      </w:r>
      <w:r>
        <w:rPr>
          <w:rFonts w:ascii="Times New Roman" w:eastAsia="Times New Roman" w:hAnsi="Times New Roman" w:cs="Times New Roman"/>
          <w:color w:val="000000"/>
          <w:sz w:val="28"/>
          <w:szCs w:val="28"/>
          <w:lang w:eastAsia="ru-RU"/>
        </w:rPr>
        <w:t xml:space="preserve"> </w:t>
      </w:r>
    </w:p>
    <w:p w14:paraId="5A7CCEA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4.10.1. профессиональную переподготовку, повышение квалификации работников, трудоустройство которых затруднено из-за специфики профессий через региональные Центры занятости населения.</w:t>
      </w:r>
      <w:r>
        <w:rPr>
          <w:rFonts w:ascii="Times New Roman" w:eastAsia="Times New Roman" w:hAnsi="Times New Roman" w:cs="Times New Roman"/>
          <w:color w:val="000000"/>
          <w:sz w:val="28"/>
          <w:szCs w:val="28"/>
          <w:lang w:eastAsia="ru-RU"/>
        </w:rPr>
        <w:t xml:space="preserve"> </w:t>
      </w:r>
    </w:p>
    <w:p w14:paraId="0111DFE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4.10.2. оказание материальной помощи уволенным работникам и членам их семей при переезде к новому месту жительства;</w:t>
      </w:r>
      <w:r>
        <w:rPr>
          <w:rFonts w:ascii="Times New Roman" w:eastAsia="Times New Roman" w:hAnsi="Times New Roman" w:cs="Times New Roman"/>
          <w:color w:val="000000"/>
          <w:sz w:val="28"/>
          <w:szCs w:val="28"/>
          <w:lang w:eastAsia="ru-RU"/>
        </w:rPr>
        <w:t xml:space="preserve"> </w:t>
      </w:r>
    </w:p>
    <w:p w14:paraId="25C7499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4.10.3. перепрофилирование предприятий и создание новых рабочих мест;</w:t>
      </w:r>
      <w:r>
        <w:rPr>
          <w:rFonts w:ascii="Times New Roman" w:eastAsia="Times New Roman" w:hAnsi="Times New Roman" w:cs="Times New Roman"/>
          <w:color w:val="000000"/>
          <w:sz w:val="28"/>
          <w:szCs w:val="28"/>
          <w:lang w:eastAsia="ru-RU"/>
        </w:rPr>
        <w:t xml:space="preserve"> </w:t>
      </w:r>
    </w:p>
    <w:p w14:paraId="695F8AF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4.10.4. приватизация предприятий;</w:t>
      </w:r>
      <w:r>
        <w:rPr>
          <w:rFonts w:ascii="Times New Roman" w:eastAsia="Times New Roman" w:hAnsi="Times New Roman" w:cs="Times New Roman"/>
          <w:color w:val="000000"/>
          <w:sz w:val="28"/>
          <w:szCs w:val="28"/>
          <w:lang w:eastAsia="ru-RU"/>
        </w:rPr>
        <w:t xml:space="preserve"> </w:t>
      </w:r>
    </w:p>
    <w:p w14:paraId="1163DC6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4.10.5. другие меры, направленные на содействие занятости</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323232"/>
          <w:sz w:val="28"/>
          <w:szCs w:val="28"/>
          <w:lang w:eastAsia="ru-RU"/>
        </w:rPr>
        <w:t xml:space="preserve">высвобождаемых работников (перевод на постоянную работу к другому работодателю, перемещение работников внутри организации и так далее). </w:t>
      </w:r>
    </w:p>
    <w:p w14:paraId="3F0BE89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4.11. Критериями массового увольнения (высвобождения) являются показатели численности увольняемых работников в связи с ликвидацией предприятий, учреждений, организаций либо сокращением численности или штата работников за определенный календарный период. К ним относятся:</w:t>
      </w:r>
      <w:r>
        <w:rPr>
          <w:rFonts w:ascii="Times New Roman" w:eastAsia="Times New Roman" w:hAnsi="Times New Roman" w:cs="Times New Roman"/>
          <w:color w:val="000000"/>
          <w:sz w:val="28"/>
          <w:szCs w:val="28"/>
          <w:lang w:eastAsia="ru-RU"/>
        </w:rPr>
        <w:t xml:space="preserve"> </w:t>
      </w:r>
    </w:p>
    <w:p w14:paraId="46E5A12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ликвидация организации любой организационно-правовой формы с численностью работающих 15 и более человек;</w:t>
      </w:r>
      <w:r>
        <w:rPr>
          <w:rFonts w:ascii="Times New Roman" w:eastAsia="Times New Roman" w:hAnsi="Times New Roman" w:cs="Times New Roman"/>
          <w:color w:val="000000"/>
          <w:sz w:val="28"/>
          <w:szCs w:val="28"/>
          <w:lang w:eastAsia="ru-RU"/>
        </w:rPr>
        <w:t xml:space="preserve"> </w:t>
      </w:r>
    </w:p>
    <w:p w14:paraId="7264EC0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сокращение численности или штата работников организации в количестве:</w:t>
      </w:r>
      <w:r>
        <w:rPr>
          <w:rFonts w:ascii="Times New Roman" w:eastAsia="Times New Roman" w:hAnsi="Times New Roman" w:cs="Times New Roman"/>
          <w:color w:val="000000"/>
          <w:sz w:val="28"/>
          <w:szCs w:val="28"/>
          <w:lang w:eastAsia="ru-RU"/>
        </w:rPr>
        <w:t xml:space="preserve"> </w:t>
      </w:r>
    </w:p>
    <w:p w14:paraId="24C08B1C" w14:textId="77777777" w:rsidR="00FE36F0" w:rsidRDefault="00000000">
      <w:pPr>
        <w:numPr>
          <w:ilvl w:val="0"/>
          <w:numId w:val="1"/>
        </w:numPr>
        <w:shd w:val="clear" w:color="auto" w:fill="FFFFFF"/>
        <w:spacing w:line="360" w:lineRule="atLeast"/>
        <w:ind w:left="0"/>
        <w:jc w:val="both"/>
        <w:textAlignment w:val="baseline"/>
        <w:rPr>
          <w:color w:val="000000"/>
        </w:rPr>
      </w:pPr>
      <w:r>
        <w:rPr>
          <w:rFonts w:ascii="Times New Roman" w:eastAsia="Times New Roman" w:hAnsi="Times New Roman" w:cs="Times New Roman"/>
          <w:color w:val="323232"/>
          <w:sz w:val="28"/>
          <w:szCs w:val="28"/>
          <w:lang w:eastAsia="ru-RU"/>
        </w:rPr>
        <w:t>50 и более человек в течение 30 календарных дней;</w:t>
      </w:r>
      <w:r>
        <w:rPr>
          <w:rFonts w:ascii="Times New Roman" w:eastAsia="Times New Roman" w:hAnsi="Times New Roman" w:cs="Times New Roman"/>
          <w:color w:val="000000"/>
          <w:sz w:val="28"/>
          <w:szCs w:val="28"/>
          <w:lang w:eastAsia="ru-RU"/>
        </w:rPr>
        <w:t xml:space="preserve"> </w:t>
      </w:r>
    </w:p>
    <w:p w14:paraId="09A589AA" w14:textId="77777777" w:rsidR="00FE36F0" w:rsidRDefault="00000000">
      <w:pPr>
        <w:numPr>
          <w:ilvl w:val="0"/>
          <w:numId w:val="1"/>
        </w:numPr>
        <w:shd w:val="clear" w:color="auto" w:fill="FFFFFF"/>
        <w:spacing w:line="360" w:lineRule="atLeast"/>
        <w:ind w:left="0"/>
        <w:jc w:val="both"/>
        <w:textAlignment w:val="baseline"/>
        <w:rPr>
          <w:color w:val="000000"/>
        </w:rPr>
      </w:pPr>
      <w:r>
        <w:rPr>
          <w:rFonts w:ascii="Times New Roman" w:eastAsia="Times New Roman" w:hAnsi="Times New Roman" w:cs="Times New Roman"/>
          <w:color w:val="323232"/>
          <w:sz w:val="28"/>
          <w:szCs w:val="28"/>
          <w:lang w:eastAsia="ru-RU"/>
        </w:rPr>
        <w:t>200 и более человек в течение 60 календарных дней;</w:t>
      </w:r>
      <w:r>
        <w:rPr>
          <w:rFonts w:ascii="Times New Roman" w:eastAsia="Times New Roman" w:hAnsi="Times New Roman" w:cs="Times New Roman"/>
          <w:color w:val="000000"/>
          <w:sz w:val="28"/>
          <w:szCs w:val="28"/>
          <w:lang w:eastAsia="ru-RU"/>
        </w:rPr>
        <w:t xml:space="preserve"> </w:t>
      </w:r>
    </w:p>
    <w:p w14:paraId="2E9F0617" w14:textId="77777777" w:rsidR="00FE36F0" w:rsidRDefault="00000000">
      <w:pPr>
        <w:numPr>
          <w:ilvl w:val="0"/>
          <w:numId w:val="1"/>
        </w:numPr>
        <w:shd w:val="clear" w:color="auto" w:fill="FFFFFF"/>
        <w:spacing w:line="360" w:lineRule="atLeast"/>
        <w:ind w:left="0"/>
        <w:jc w:val="both"/>
        <w:textAlignment w:val="baseline"/>
        <w:rPr>
          <w:color w:val="000000"/>
        </w:rPr>
      </w:pPr>
      <w:r>
        <w:rPr>
          <w:rFonts w:ascii="Times New Roman" w:eastAsia="Times New Roman" w:hAnsi="Times New Roman" w:cs="Times New Roman"/>
          <w:color w:val="323232"/>
          <w:sz w:val="28"/>
          <w:szCs w:val="28"/>
          <w:lang w:eastAsia="ru-RU"/>
        </w:rPr>
        <w:t>500 и более человек в течение 90 календарных дней.</w:t>
      </w:r>
      <w:r>
        <w:rPr>
          <w:rFonts w:ascii="Times New Roman" w:eastAsia="Times New Roman" w:hAnsi="Times New Roman" w:cs="Times New Roman"/>
          <w:color w:val="000000"/>
          <w:sz w:val="28"/>
          <w:szCs w:val="28"/>
          <w:lang w:eastAsia="ru-RU"/>
        </w:rPr>
        <w:t xml:space="preserve"> </w:t>
      </w:r>
    </w:p>
    <w:p w14:paraId="25B9773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4.12. При расторжении трудового договора в связи с ликвидацией организации либо сокращением численности или штата работников организации увольняемому работнику выплачивается выходное пособие в размере среднего месячного заработка, а также за ним сохраняется средний месячный заработок на период трудоустройства, но не свыше двух месяцев со дня увольнения (для работников, работающих в организациях, расположенных в районах Крайнего Севера и приравненных к ним местностях, - не свыше трех месяцев со дня увольнения), с зачетом выходного пособия.</w:t>
      </w:r>
      <w:r>
        <w:rPr>
          <w:rFonts w:ascii="Times New Roman" w:eastAsia="Times New Roman" w:hAnsi="Times New Roman" w:cs="Times New Roman"/>
          <w:color w:val="000000"/>
          <w:sz w:val="28"/>
          <w:szCs w:val="28"/>
          <w:lang w:eastAsia="ru-RU"/>
        </w:rPr>
        <w:t xml:space="preserve"> </w:t>
      </w:r>
    </w:p>
    <w:p w14:paraId="571EA70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4.13. В исключительных случаях средний месячный заработок сохраняется за уволенным работником в течение третьего месяца со дня увольнения по решению органа службы занятости населения при условии, если в двухнедельный срок после увольнения работник обратился в этот орган и не был им трудоустроен.</w:t>
      </w:r>
      <w:r>
        <w:rPr>
          <w:rFonts w:ascii="Times New Roman" w:eastAsia="Times New Roman" w:hAnsi="Times New Roman" w:cs="Times New Roman"/>
          <w:color w:val="000000"/>
          <w:sz w:val="28"/>
          <w:szCs w:val="28"/>
          <w:lang w:eastAsia="ru-RU"/>
        </w:rPr>
        <w:t xml:space="preserve"> </w:t>
      </w:r>
    </w:p>
    <w:p w14:paraId="4DF9DC8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4.14. В коллективном договоре, трудовом договоре работникам, увольняемым по вышеуказанным основаниям, рекомендуется устанавливать выходные пособия на период трудоустройства в следующем размере:</w:t>
      </w:r>
      <w:r>
        <w:rPr>
          <w:rFonts w:ascii="Times New Roman" w:eastAsia="Times New Roman" w:hAnsi="Times New Roman" w:cs="Times New Roman"/>
          <w:color w:val="000000"/>
          <w:sz w:val="28"/>
          <w:szCs w:val="28"/>
          <w:lang w:eastAsia="ru-RU"/>
        </w:rPr>
        <w:t xml:space="preserve"> </w:t>
      </w:r>
    </w:p>
    <w:p w14:paraId="058D267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4.14.1. устанавливать в коллективном договоре, трудовом договоре работникам предпенсионного возраста (не более пяти лет до выхода на пенсию по старости в том числе досрочно или по выслуге лет):</w:t>
      </w:r>
      <w:r>
        <w:rPr>
          <w:rFonts w:ascii="Times New Roman" w:eastAsia="Times New Roman" w:hAnsi="Times New Roman" w:cs="Times New Roman"/>
          <w:color w:val="000000"/>
          <w:sz w:val="28"/>
          <w:szCs w:val="28"/>
          <w:lang w:eastAsia="ru-RU"/>
        </w:rPr>
        <w:t xml:space="preserve"> </w:t>
      </w:r>
    </w:p>
    <w:p w14:paraId="130988C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а) при увольнении в связи с ликвидацией организации выходное пособие в размере не менее 150 процентов среднего заработка; </w:t>
      </w:r>
    </w:p>
    <w:p w14:paraId="6FD0590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б) при увольнении по сокращению численности или штата работников организации на основании договорённости с ними одну из следующих мер социальной защищённости: </w:t>
      </w:r>
    </w:p>
    <w:p w14:paraId="26F490F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выплату за счёт средств организации разницы между пособием по безработице и средним заработком работника до достижения им пенсионного возраста, установленного законом;</w:t>
      </w:r>
      <w:r>
        <w:rPr>
          <w:rFonts w:ascii="Times New Roman" w:eastAsia="Times New Roman" w:hAnsi="Times New Roman" w:cs="Times New Roman"/>
          <w:color w:val="000000"/>
          <w:sz w:val="28"/>
          <w:szCs w:val="28"/>
          <w:lang w:eastAsia="ru-RU"/>
        </w:rPr>
        <w:t xml:space="preserve"> </w:t>
      </w:r>
    </w:p>
    <w:p w14:paraId="0F699CA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выплату за счёт средств организации ежемесячного пособия в размере страховой пенсии до достижения неработающим работником пенсионного возраста, установленного законом.</w:t>
      </w:r>
      <w:r>
        <w:rPr>
          <w:rFonts w:ascii="Times New Roman" w:eastAsia="Times New Roman" w:hAnsi="Times New Roman" w:cs="Times New Roman"/>
          <w:color w:val="000000"/>
          <w:sz w:val="28"/>
          <w:szCs w:val="28"/>
          <w:lang w:eastAsia="ru-RU"/>
        </w:rPr>
        <w:t xml:space="preserve"> </w:t>
      </w:r>
    </w:p>
    <w:p w14:paraId="61ABC5D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В коллективном договоре могут быть предусмотрены иные меры социальной поддержки работников предпенсионного возраста.</w:t>
      </w:r>
      <w:r>
        <w:rPr>
          <w:rFonts w:ascii="Times New Roman" w:eastAsia="Times New Roman" w:hAnsi="Times New Roman" w:cs="Times New Roman"/>
          <w:color w:val="000000"/>
          <w:sz w:val="28"/>
          <w:szCs w:val="28"/>
          <w:lang w:eastAsia="ru-RU"/>
        </w:rPr>
        <w:t xml:space="preserve"> </w:t>
      </w:r>
    </w:p>
    <w:p w14:paraId="15D125F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4.14.2. при увольнении работников, постоянно работающих в районах Крайнего Севера и приравненных к ним местностях, - в размере не менее 200 процентов среднего заработка.</w:t>
      </w:r>
      <w:r>
        <w:rPr>
          <w:rFonts w:ascii="Times New Roman" w:eastAsia="Times New Roman" w:hAnsi="Times New Roman" w:cs="Times New Roman"/>
          <w:color w:val="000000"/>
          <w:sz w:val="28"/>
          <w:szCs w:val="28"/>
          <w:lang w:eastAsia="ru-RU"/>
        </w:rPr>
        <w:t xml:space="preserve"> </w:t>
      </w:r>
    </w:p>
    <w:p w14:paraId="13AA474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4.15. Работникам, увольняемым из организаций в связи с сокращением численности или штата, в соответствии с заключенными коллективными договорами (соглашениями) гарантируются после увольнения сохранение очереди на получение жилья (улучшение жилищных условий) по прежнему месту работы, а также возможность пользоваться лечебными учреждениями, а их детям - детскими дошкольными учреждениями на равных условиях с гражданами, работающими в данной организации.</w:t>
      </w:r>
      <w:r>
        <w:rPr>
          <w:rFonts w:ascii="Times New Roman" w:eastAsia="Times New Roman" w:hAnsi="Times New Roman" w:cs="Times New Roman"/>
          <w:color w:val="000000"/>
          <w:sz w:val="28"/>
          <w:szCs w:val="28"/>
          <w:lang w:eastAsia="ru-RU"/>
        </w:rPr>
        <w:t xml:space="preserve"> </w:t>
      </w:r>
    </w:p>
    <w:p w14:paraId="067E354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4.16. Работодатели заключают договоры гражданско-правового характера (договоры подряда) только с юридическими лицами и индивидуальными предпринимателями. С физическими лицами заключаются только трудовые договоры. </w:t>
      </w:r>
    </w:p>
    <w:p w14:paraId="32CDE81D" w14:textId="77777777" w:rsidR="00FE36F0" w:rsidRDefault="00000000">
      <w:pPr>
        <w:shd w:val="clear" w:color="auto" w:fill="FFFFFF"/>
        <w:spacing w:after="150" w:line="300" w:lineRule="atLeast"/>
        <w:jc w:val="both"/>
        <w:textAlignment w:val="baseline"/>
        <w:rPr>
          <w:rFonts w:ascii="Times New Roman" w:eastAsia="Times New Roman" w:hAnsi="Times New Roman" w:cs="Times New Roman"/>
          <w:color w:val="323232"/>
          <w:sz w:val="28"/>
          <w:szCs w:val="28"/>
          <w:lang w:eastAsia="ru-RU"/>
        </w:rPr>
      </w:pPr>
      <w:r>
        <w:rPr>
          <w:rFonts w:ascii="Times New Roman" w:eastAsia="Times New Roman" w:hAnsi="Times New Roman" w:cs="Times New Roman"/>
          <w:color w:val="323232"/>
          <w:sz w:val="28"/>
          <w:szCs w:val="28"/>
          <w:lang w:eastAsia="ru-RU"/>
        </w:rPr>
        <w:t xml:space="preserve">Работы по заключенным ранее договорам гражданско-правового характера (договорам подряда) производятся работодателем только после согласования с выборным органом первичной профсоюзной организации, насчитывающей более 50% численности работников данного работодателя, входящих в состав трудового коллектива. </w:t>
      </w:r>
    </w:p>
    <w:p w14:paraId="204E70C9" w14:textId="77777777" w:rsidR="00FE36F0" w:rsidRDefault="00FE36F0">
      <w:pPr>
        <w:shd w:val="clear" w:color="auto" w:fill="FFFFFF"/>
        <w:spacing w:after="150" w:line="300" w:lineRule="atLeast"/>
        <w:jc w:val="both"/>
        <w:textAlignment w:val="baseline"/>
        <w:rPr>
          <w:rFonts w:ascii="Times New Roman" w:eastAsia="Times New Roman" w:hAnsi="Times New Roman" w:cs="Times New Roman"/>
          <w:color w:val="323232"/>
          <w:sz w:val="28"/>
          <w:szCs w:val="28"/>
          <w:lang w:eastAsia="ru-RU"/>
        </w:rPr>
      </w:pPr>
    </w:p>
    <w:p w14:paraId="7C499719"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V. Охрана труда</w:t>
      </w:r>
    </w:p>
    <w:p w14:paraId="2E36903F" w14:textId="77777777" w:rsidR="00FE36F0" w:rsidRDefault="00FE36F0">
      <w:pPr>
        <w:shd w:val="clear" w:color="auto" w:fill="FFFFFF"/>
        <w:spacing w:line="300" w:lineRule="atLeast"/>
        <w:jc w:val="center"/>
        <w:textAlignment w:val="baseline"/>
        <w:rPr>
          <w:color w:val="000000"/>
        </w:rPr>
      </w:pPr>
    </w:p>
    <w:p w14:paraId="7E48859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5.1. Стороны:</w:t>
      </w:r>
      <w:r>
        <w:rPr>
          <w:rFonts w:ascii="Times New Roman" w:eastAsia="Times New Roman" w:hAnsi="Times New Roman" w:cs="Times New Roman"/>
          <w:color w:val="000000"/>
          <w:sz w:val="28"/>
          <w:szCs w:val="28"/>
          <w:lang w:eastAsia="ru-RU"/>
        </w:rPr>
        <w:t xml:space="preserve"> </w:t>
      </w:r>
    </w:p>
    <w:p w14:paraId="3F3A07B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5.1.1. признают приоритет жизни и здоровья работника по отношению к производственной деятельности и ее результатам, а также его право на труд в условиях, отвечающих безопасности и гигиене;</w:t>
      </w:r>
      <w:r>
        <w:rPr>
          <w:rFonts w:ascii="Times New Roman" w:eastAsia="Times New Roman" w:hAnsi="Times New Roman" w:cs="Times New Roman"/>
          <w:color w:val="000000"/>
          <w:sz w:val="28"/>
          <w:szCs w:val="28"/>
          <w:lang w:eastAsia="ru-RU"/>
        </w:rPr>
        <w:t xml:space="preserve"> </w:t>
      </w:r>
    </w:p>
    <w:p w14:paraId="3046B5B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5.1.2. осуществляют скоординированную контрольно-профилактическую работу в области улучшения условий, охраны труда, экологии и пожарной безопасности;</w:t>
      </w:r>
      <w:r>
        <w:rPr>
          <w:rFonts w:ascii="Times New Roman" w:eastAsia="Times New Roman" w:hAnsi="Times New Roman" w:cs="Times New Roman"/>
          <w:color w:val="000000"/>
          <w:sz w:val="28"/>
          <w:szCs w:val="28"/>
          <w:lang w:eastAsia="ru-RU"/>
        </w:rPr>
        <w:t xml:space="preserve"> </w:t>
      </w:r>
    </w:p>
    <w:p w14:paraId="23B7380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5.1.3. ежегодно участвуют во всероссийских и иных смотрах, конкурсах, тематические выставки по прогрессивной организации работ по охране труда, организуют и проводят аналогичные областные, городские и районные мероприятия. </w:t>
      </w:r>
    </w:p>
    <w:p w14:paraId="46EE387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5.2. По инициативе работодателя и (или) по инициативе работников либо их представительного органа создаются комитеты (комиссии) по охране труда. Комитет (комиссия) по охране труда организует совместные действия </w:t>
      </w:r>
      <w:r>
        <w:rPr>
          <w:rFonts w:ascii="Times New Roman" w:eastAsia="Times New Roman" w:hAnsi="Times New Roman" w:cs="Times New Roman"/>
          <w:color w:val="323232"/>
          <w:sz w:val="28"/>
          <w:szCs w:val="28"/>
          <w:lang w:eastAsia="ru-RU"/>
        </w:rPr>
        <w:lastRenderedPageBreak/>
        <w:t>работодателя и работников по обеспечению требований охраны труда, предупреждению производственного травматизма и профессиональных заболеваний, а также организует проведение проверок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r>
        <w:rPr>
          <w:rFonts w:ascii="Times New Roman" w:eastAsia="Times New Roman" w:hAnsi="Times New Roman" w:cs="Times New Roman"/>
          <w:color w:val="000000"/>
          <w:sz w:val="28"/>
          <w:szCs w:val="28"/>
          <w:lang w:eastAsia="ru-RU"/>
        </w:rPr>
        <w:t xml:space="preserve"> </w:t>
      </w:r>
    </w:p>
    <w:p w14:paraId="3BFA1796" w14:textId="77777777" w:rsidR="00FE36F0" w:rsidRDefault="00000000">
      <w:pPr>
        <w:shd w:val="clear" w:color="auto" w:fill="FFFFFF"/>
        <w:spacing w:after="150" w:line="300" w:lineRule="atLeast"/>
        <w:jc w:val="both"/>
        <w:textAlignment w:val="baseline"/>
      </w:pPr>
      <w:r>
        <w:rPr>
          <w:rFonts w:ascii="Times New Roman" w:eastAsia="Times New Roman" w:hAnsi="Times New Roman" w:cs="Times New Roman"/>
          <w:color w:val="323232"/>
          <w:sz w:val="28"/>
          <w:szCs w:val="28"/>
          <w:lang w:eastAsia="ru-RU"/>
        </w:rPr>
        <w:t>5.3.</w:t>
      </w:r>
      <w:r>
        <w:rPr>
          <w:color w:val="000000"/>
        </w:rPr>
        <w:t xml:space="preserve"> </w:t>
      </w:r>
      <w:r>
        <w:rPr>
          <w:rFonts w:ascii="Times New Roman" w:eastAsia="Times New Roman" w:hAnsi="Times New Roman" w:cs="Times New Roman"/>
          <w:color w:val="323232"/>
          <w:sz w:val="28"/>
          <w:szCs w:val="28"/>
          <w:lang w:eastAsia="ru-RU"/>
        </w:rPr>
        <w:t xml:space="preserve">Службы охраны труда, предусмотренные в структуре управления организации, приравниваются к основным производственно-техническим службам. Структуру службы охраны труда и численность ее работников следует определять в соответствии с Приказом Минтруда России от 31.01.2022 г. № 37 «Об утверждении Рекомендаций по структуре службы охраны труда в организациях и по численности работников службы охраны труда». </w:t>
      </w:r>
    </w:p>
    <w:p w14:paraId="046798D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5.4. Работники способствуют формированию в коллективе ответственной позиции в вопросах соблюдения требований охраны труда, бережного отношения к своей жизни и своему здоровью, нетерпимого отношения работников к нарушениям требований охраны труда, игнорированию рисков безопасности и здоровью по отношению к коллегам по работе. </w:t>
      </w:r>
    </w:p>
    <w:p w14:paraId="155FC85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 В интересах работников работодатели обязаны:</w:t>
      </w:r>
    </w:p>
    <w:p w14:paraId="1695E06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5.5.1. обеспечить безопасные условия труда для работников в соответствии с ТК РФ, федеральными законами и иными нормативными правовыми актами, правилами, инструкциями по охране труда, Соглашением;</w:t>
      </w:r>
      <w:r>
        <w:rPr>
          <w:rFonts w:ascii="Times New Roman" w:eastAsia="Times New Roman" w:hAnsi="Times New Roman" w:cs="Times New Roman"/>
          <w:color w:val="000000"/>
          <w:sz w:val="28"/>
          <w:szCs w:val="28"/>
          <w:lang w:eastAsia="ru-RU"/>
        </w:rPr>
        <w:t xml:space="preserve"> </w:t>
      </w:r>
    </w:p>
    <w:p w14:paraId="0ECF136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5.5.2. проводить специальную оценку условий труда (СОУТ) при соблюдении следующих условий:</w:t>
      </w:r>
      <w:r>
        <w:rPr>
          <w:rFonts w:ascii="Times New Roman" w:eastAsia="Times New Roman" w:hAnsi="Times New Roman" w:cs="Times New Roman"/>
          <w:color w:val="000000"/>
          <w:sz w:val="28"/>
          <w:szCs w:val="28"/>
          <w:lang w:eastAsia="ru-RU"/>
        </w:rPr>
        <w:t xml:space="preserve"> </w:t>
      </w:r>
    </w:p>
    <w:p w14:paraId="3929436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на каждом рабочем месте, в том числе вновь организованном, должна быть проведена СОУТ в установленном законом порядке, повторная СОУТ на рабочих местах с вредными и (или) опасными производственными факторами должна проводиться не реже 1 раза в 5 лет;</w:t>
      </w:r>
      <w:r>
        <w:rPr>
          <w:rFonts w:ascii="Times New Roman" w:eastAsia="Times New Roman" w:hAnsi="Times New Roman" w:cs="Times New Roman"/>
          <w:color w:val="000000"/>
          <w:sz w:val="28"/>
          <w:szCs w:val="28"/>
          <w:lang w:eastAsia="ru-RU"/>
        </w:rPr>
        <w:t xml:space="preserve"> </w:t>
      </w:r>
    </w:p>
    <w:p w14:paraId="7F0B4AC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в состав комиссии по проведению СОУТ в обязательном порядке включается представитель (представители) выборного органа первичной профсоюзной организации Профсоюза;</w:t>
      </w:r>
      <w:r>
        <w:rPr>
          <w:rFonts w:ascii="Times New Roman" w:eastAsia="Times New Roman" w:hAnsi="Times New Roman" w:cs="Times New Roman"/>
          <w:color w:val="000000"/>
          <w:sz w:val="28"/>
          <w:szCs w:val="28"/>
          <w:lang w:eastAsia="ru-RU"/>
        </w:rPr>
        <w:t xml:space="preserve"> </w:t>
      </w:r>
    </w:p>
    <w:p w14:paraId="6F40093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ознакомление работника под роспись с результатами СОУТ на его рабочем месте;</w:t>
      </w:r>
      <w:r>
        <w:rPr>
          <w:rFonts w:ascii="Times New Roman" w:eastAsia="Times New Roman" w:hAnsi="Times New Roman" w:cs="Times New Roman"/>
          <w:color w:val="000000"/>
          <w:sz w:val="28"/>
          <w:szCs w:val="28"/>
          <w:lang w:eastAsia="ru-RU"/>
        </w:rPr>
        <w:t xml:space="preserve"> </w:t>
      </w:r>
    </w:p>
    <w:p w14:paraId="06AE258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5.5.3. с целью реализации требований статьи 5 Федерального закона от 28 декабря 2013 г. № 426-ФЗ «О специальной оценке условий труда» обеспечивать участие работника на рабочем месте при проведении СОУТ.</w:t>
      </w:r>
      <w:r>
        <w:rPr>
          <w:rFonts w:ascii="Times New Roman" w:eastAsia="Times New Roman" w:hAnsi="Times New Roman" w:cs="Times New Roman"/>
          <w:color w:val="000000"/>
          <w:sz w:val="28"/>
          <w:szCs w:val="28"/>
          <w:lang w:eastAsia="ru-RU"/>
        </w:rPr>
        <w:t xml:space="preserve"> </w:t>
      </w:r>
    </w:p>
    <w:p w14:paraId="61E2557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Комиссии следует учитывать предложения работника при составлении графика проведения СОУТ (идентификации факторов и (или) проведения замеров (измерений);</w:t>
      </w:r>
      <w:r>
        <w:rPr>
          <w:rFonts w:ascii="Times New Roman" w:eastAsia="Times New Roman" w:hAnsi="Times New Roman" w:cs="Times New Roman"/>
          <w:color w:val="000000"/>
          <w:sz w:val="28"/>
          <w:szCs w:val="28"/>
          <w:lang w:eastAsia="ru-RU"/>
        </w:rPr>
        <w:t xml:space="preserve"> </w:t>
      </w:r>
    </w:p>
    <w:p w14:paraId="42F6145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5.5.4. использование результатов СОУТ, в том числе:</w:t>
      </w:r>
      <w:r>
        <w:rPr>
          <w:rFonts w:ascii="Times New Roman" w:eastAsia="Times New Roman" w:hAnsi="Times New Roman" w:cs="Times New Roman"/>
          <w:color w:val="000000"/>
          <w:sz w:val="28"/>
          <w:szCs w:val="28"/>
          <w:lang w:eastAsia="ru-RU"/>
        </w:rPr>
        <w:t xml:space="preserve"> </w:t>
      </w:r>
    </w:p>
    <w:p w14:paraId="75764FF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для разработки и реализации мероприятий по приведению условий труда в соответствие с государственными нормативными требованиями охраны труда;</w:t>
      </w:r>
      <w:r>
        <w:rPr>
          <w:rFonts w:ascii="Times New Roman" w:eastAsia="Times New Roman" w:hAnsi="Times New Roman" w:cs="Times New Roman"/>
          <w:color w:val="000000"/>
          <w:sz w:val="28"/>
          <w:szCs w:val="28"/>
          <w:lang w:eastAsia="ru-RU"/>
        </w:rPr>
        <w:t xml:space="preserve"> </w:t>
      </w:r>
    </w:p>
    <w:p w14:paraId="56E6060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 для установления работникам, занятым на работах с вредными и (или) опасными условиями труда, следующих видов компенсаций: повышенной оплаты труда, ежегодного дополнительного оплачиваемого отпуска, сокращенно продолжительности рабочего времени;</w:t>
      </w:r>
      <w:r>
        <w:rPr>
          <w:rFonts w:ascii="Times New Roman" w:eastAsia="Times New Roman" w:hAnsi="Times New Roman" w:cs="Times New Roman"/>
          <w:color w:val="000000"/>
          <w:sz w:val="28"/>
          <w:szCs w:val="28"/>
          <w:lang w:eastAsia="ru-RU"/>
        </w:rPr>
        <w:t xml:space="preserve"> </w:t>
      </w:r>
    </w:p>
    <w:p w14:paraId="518211F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5.5.5. обеспечить работникам, рабочие места которых по результатам аттестации рабочих мест по условиям труда были признаны вредными и (или) опасными и на день вступления в силу Федерального закона от 28 декабря 2013 г. № 426-ФЗ «О специальной оценке условий труда» предоставлялись гарантии и компенсации за работу во вредных и (или) опасных условиях труда, выплату гарантий и компенсаций в тех же размерах, если по результатам СОУТ не изменился класс условий труда на рабочем месте данного работника.</w:t>
      </w:r>
      <w:r>
        <w:rPr>
          <w:rFonts w:ascii="Times New Roman" w:eastAsia="Times New Roman" w:hAnsi="Times New Roman" w:cs="Times New Roman"/>
          <w:color w:val="000000"/>
          <w:sz w:val="28"/>
          <w:szCs w:val="28"/>
          <w:lang w:eastAsia="ru-RU"/>
        </w:rPr>
        <w:t xml:space="preserve"> </w:t>
      </w:r>
    </w:p>
    <w:p w14:paraId="05F8C96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5.5.6. предоставлять работникам, принимаемым на работу, достоверную информацию об условиях труда на рабочих местах, о существующем риске повреждения здоровья, о мерах по защите от воздействия вредных и (или) опасных производственных факторов и полагающихся работникам, занятым на работах с вредными и (или) опасными условиями труда, гарантиях и компенсациях;</w:t>
      </w:r>
      <w:r>
        <w:rPr>
          <w:rFonts w:ascii="Times New Roman" w:eastAsia="Times New Roman" w:hAnsi="Times New Roman" w:cs="Times New Roman"/>
          <w:color w:val="000000"/>
          <w:sz w:val="28"/>
          <w:szCs w:val="28"/>
          <w:lang w:eastAsia="ru-RU"/>
        </w:rPr>
        <w:t xml:space="preserve"> </w:t>
      </w:r>
    </w:p>
    <w:p w14:paraId="3453AB5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5.5.7. обучать безопасным методам и приемам выполнения работ (в том числе проводить повышение квалификации), проводить инструктаж по охране труда, стажировку на рабочем месте работников и проверку знаний требований охраны труда; не допускать к работе лиц, не прошедших в установленном порядке обучение, инструктаж, стажировку и проверку знаний требований охраны труда;</w:t>
      </w:r>
      <w:r>
        <w:rPr>
          <w:rFonts w:ascii="Times New Roman" w:eastAsia="Times New Roman" w:hAnsi="Times New Roman" w:cs="Times New Roman"/>
          <w:color w:val="000000"/>
          <w:sz w:val="28"/>
          <w:szCs w:val="28"/>
          <w:lang w:eastAsia="ru-RU"/>
        </w:rPr>
        <w:t xml:space="preserve"> </w:t>
      </w:r>
    </w:p>
    <w:p w14:paraId="08E02B0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5.5.8. предоставлять работникам, занятым на работах с вредными условиями труда, на работах, выполняемых в особых температурных условиях или связанных с загрязнением, бесплатную сертифицированную специальную одежду, специальную обувь и другие средства индивидуальной защиты, а также смывающие и обезвреживающие средства в соответствии с установленными нормами.</w:t>
      </w:r>
      <w:r>
        <w:rPr>
          <w:rFonts w:ascii="Times New Roman" w:eastAsia="Times New Roman" w:hAnsi="Times New Roman" w:cs="Times New Roman"/>
          <w:color w:val="000000"/>
          <w:sz w:val="28"/>
          <w:szCs w:val="28"/>
          <w:lang w:eastAsia="ru-RU"/>
        </w:rPr>
        <w:t xml:space="preserve"> </w:t>
      </w:r>
    </w:p>
    <w:p w14:paraId="1ADF74E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В случае необходимости в соответствии с коллективным договором, локальным нормативным актом выдают работникам сертифицированные средства индивидуальной защиты, смывающие и (или) обезвреживающие средства сверх типовых норм.</w:t>
      </w:r>
      <w:r>
        <w:rPr>
          <w:rFonts w:ascii="Times New Roman" w:eastAsia="Times New Roman" w:hAnsi="Times New Roman" w:cs="Times New Roman"/>
          <w:color w:val="000000"/>
          <w:sz w:val="28"/>
          <w:szCs w:val="28"/>
          <w:lang w:eastAsia="ru-RU"/>
        </w:rPr>
        <w:t xml:space="preserve"> </w:t>
      </w:r>
    </w:p>
    <w:p w14:paraId="09946EB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Согласно действующему законодательству Российской Федерации суммы, потраченные работодателем на приобретение в соответствии с коллективными договорами спецодежды, спецобуви и других средств индивидуальной защиты сверх установленных норм, а также в связи с изнашиванием спецодежды до установленного срока, включаются в материальные расходы при условии обоснования этих затрат результатами проведенной специальной оценки условий труда, установившими наличие вредных и (или) опасных условий труда.</w:t>
      </w:r>
      <w:r>
        <w:rPr>
          <w:rFonts w:ascii="Times New Roman" w:eastAsia="Times New Roman" w:hAnsi="Times New Roman" w:cs="Times New Roman"/>
          <w:color w:val="000000"/>
          <w:sz w:val="28"/>
          <w:szCs w:val="28"/>
          <w:lang w:eastAsia="ru-RU"/>
        </w:rPr>
        <w:t xml:space="preserve"> </w:t>
      </w:r>
    </w:p>
    <w:p w14:paraId="1E68A0E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5.5.9. оснащать здравпункты и комплектовать аптечки в месте работы работников и в случаях, предусмотренных законодательством, коллективными </w:t>
      </w:r>
      <w:r>
        <w:rPr>
          <w:rFonts w:ascii="Times New Roman" w:eastAsia="Times New Roman" w:hAnsi="Times New Roman" w:cs="Times New Roman"/>
          <w:color w:val="323232"/>
          <w:sz w:val="28"/>
          <w:szCs w:val="28"/>
          <w:lang w:eastAsia="ru-RU"/>
        </w:rPr>
        <w:lastRenderedPageBreak/>
        <w:t>договорами, трудовыми договорами, проводить необходимые оздоровительные мероприятия;</w:t>
      </w:r>
      <w:r>
        <w:rPr>
          <w:rFonts w:ascii="Times New Roman" w:eastAsia="Times New Roman" w:hAnsi="Times New Roman" w:cs="Times New Roman"/>
          <w:color w:val="000000"/>
          <w:sz w:val="28"/>
          <w:szCs w:val="28"/>
          <w:lang w:eastAsia="ru-RU"/>
        </w:rPr>
        <w:t xml:space="preserve"> </w:t>
      </w:r>
    </w:p>
    <w:p w14:paraId="2EF079E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5.5.10. по результатам СОУТ подготовить список рабочих мест, на которых работники подлежат обязательным предварительным (при поступлении на работу) медицинским осмотрам (обследованиям), а также поименный список работников, подлежащих периодическим (в течение трудовой деятельности) и внеочередным медицинским осмотрам (обследованиям), и довести их до сведения работников и выборного органа профсоюзной организации, время прохождения указанных медицинских осмотров включается в рабочее время, которое оплачивается исходя из среднего заработка по месту работы; </w:t>
      </w:r>
    </w:p>
    <w:p w14:paraId="5A818C8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5.5.11. в случаях, предусмотренных действующим законодательством, обеспечивают проведение за счет собственных средств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обязательные психиатрические освидетельствования работников, внеочередные медицинские осмотры, обязательные психиатрические освидетельствования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и психиатрических освидетельствований.</w:t>
      </w:r>
      <w:r>
        <w:rPr>
          <w:rFonts w:ascii="Times New Roman" w:eastAsia="Times New Roman" w:hAnsi="Times New Roman" w:cs="Times New Roman"/>
          <w:color w:val="000000"/>
          <w:sz w:val="28"/>
          <w:szCs w:val="28"/>
          <w:lang w:eastAsia="ru-RU"/>
        </w:rPr>
        <w:t xml:space="preserve"> </w:t>
      </w:r>
    </w:p>
    <w:p w14:paraId="36F8E95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5.5.12. Предоставлять работникам при прохождении диспансеризации в порядке, предусмотренном законодательством в сфере охраны здоровья, освобождение от работы на один рабочий день один раз в три года с сохранением за ними места работы (должности) и среднего заработка.</w:t>
      </w:r>
      <w:r>
        <w:rPr>
          <w:rFonts w:ascii="Times New Roman" w:eastAsia="Times New Roman" w:hAnsi="Times New Roman" w:cs="Times New Roman"/>
          <w:color w:val="000000"/>
          <w:sz w:val="28"/>
          <w:szCs w:val="28"/>
          <w:lang w:eastAsia="ru-RU"/>
        </w:rPr>
        <w:t xml:space="preserve"> </w:t>
      </w:r>
    </w:p>
    <w:p w14:paraId="061B8CD7" w14:textId="77777777" w:rsidR="00FE36F0" w:rsidRDefault="00000000">
      <w:pPr>
        <w:shd w:val="clear" w:color="auto" w:fill="FFFFFF"/>
        <w:spacing w:after="150" w:line="300" w:lineRule="atLeast"/>
        <w:jc w:val="both"/>
        <w:textAlignment w:val="baseline"/>
      </w:pPr>
      <w:r>
        <w:rPr>
          <w:rFonts w:ascii="Times New Roman" w:eastAsia="Times New Roman" w:hAnsi="Times New Roman" w:cs="Times New Roman"/>
          <w:color w:val="323232"/>
          <w:sz w:val="28"/>
          <w:szCs w:val="28"/>
          <w:lang w:eastAsia="ru-RU"/>
        </w:rPr>
        <w:t xml:space="preserve">Работники, достигшие возраста сорока лет, за исключением лиц, указанных в абзаце третьем данного пункта,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 </w:t>
      </w:r>
    </w:p>
    <w:p w14:paraId="69F6C15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Работникам, не достигшим возраста, дающего право на назначении пенсии по старости, в том числе досрочно, в течение пяти лет до наступления такого возраста, и работникам, являющимся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предоставлять освобождение от работы на два рабочих дня один раз в год с сохранением за ними места работы (должности) и среднего заработка.</w:t>
      </w:r>
      <w:r>
        <w:rPr>
          <w:rFonts w:ascii="Times New Roman" w:eastAsia="Times New Roman" w:hAnsi="Times New Roman" w:cs="Times New Roman"/>
          <w:color w:val="000000"/>
          <w:sz w:val="28"/>
          <w:szCs w:val="28"/>
          <w:lang w:eastAsia="ru-RU"/>
        </w:rPr>
        <w:t xml:space="preserve"> </w:t>
      </w:r>
    </w:p>
    <w:p w14:paraId="3A64DB8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Работник освобождается от работы для прохождения диспансеризации на основании его письменного заявления, при этом день (или) дни освобождения от работы согласовываются с работодателем.</w:t>
      </w:r>
      <w:r>
        <w:rPr>
          <w:rFonts w:ascii="Times New Roman" w:eastAsia="Times New Roman" w:hAnsi="Times New Roman" w:cs="Times New Roman"/>
          <w:color w:val="000000"/>
          <w:sz w:val="28"/>
          <w:szCs w:val="28"/>
          <w:lang w:eastAsia="ru-RU"/>
        </w:rPr>
        <w:t xml:space="preserve"> </w:t>
      </w:r>
    </w:p>
    <w:p w14:paraId="4A46ECF0" w14:textId="77777777" w:rsidR="00FE36F0" w:rsidRDefault="00000000">
      <w:pPr>
        <w:shd w:val="clear" w:color="auto" w:fill="FFFFFF"/>
        <w:spacing w:after="150" w:line="300" w:lineRule="atLeast"/>
        <w:jc w:val="both"/>
        <w:textAlignment w:val="baseline"/>
      </w:pPr>
      <w:r>
        <w:rPr>
          <w:rFonts w:ascii="Times New Roman" w:eastAsia="Times New Roman" w:hAnsi="Times New Roman" w:cs="Times New Roman"/>
          <w:color w:val="323232"/>
          <w:sz w:val="28"/>
          <w:szCs w:val="28"/>
          <w:lang w:eastAsia="ru-RU"/>
        </w:rPr>
        <w:t xml:space="preserve">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 организации. </w:t>
      </w:r>
    </w:p>
    <w:p w14:paraId="1DFC88A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 xml:space="preserve">5.5.13. обеспечивать письменное ознакомление работников с результатами проводимых инструментальных замеров концентрации вредных веществ в воздухе и других нормируемых санитарными правилами и нормами вредных и опасных производственных факторов на рабочих местах в сроки, установленные федеральным законодательством; </w:t>
      </w:r>
    </w:p>
    <w:p w14:paraId="7C145EB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5.5.14. проводить инструментальные замеры по требованию соответствующего профсоюзного органа при наличии жалобы работника или иных данных, дающих основание предполагать ухудшение условий труда, связанных с превышением предельно допустимых норм. Результаты замеров следует представлять профсоюзному органу незамедлительно после их окончания;</w:t>
      </w:r>
      <w:r>
        <w:rPr>
          <w:rFonts w:ascii="Times New Roman" w:eastAsia="Times New Roman" w:hAnsi="Times New Roman" w:cs="Times New Roman"/>
          <w:color w:val="000000"/>
          <w:sz w:val="28"/>
          <w:szCs w:val="28"/>
          <w:lang w:eastAsia="ru-RU"/>
        </w:rPr>
        <w:t xml:space="preserve"> </w:t>
      </w:r>
    </w:p>
    <w:p w14:paraId="348274B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5.5.15. обеспечивать расследование и учет несчастных случаев и профессиональных заболеваний в соответствии с законодательством Российской Федерации и при обязательном участии технических инспекторов труда и представителей профсоюзной организации. При наступлении группового или тяжелого несчастного случая, а также несчастного случая со смертельным исходом работодатель обязан сообщить об этом соответствующей профсоюзной организации;</w:t>
      </w:r>
      <w:r>
        <w:rPr>
          <w:rFonts w:ascii="Times New Roman" w:eastAsia="Times New Roman" w:hAnsi="Times New Roman" w:cs="Times New Roman"/>
          <w:color w:val="000000"/>
          <w:sz w:val="28"/>
          <w:szCs w:val="28"/>
          <w:lang w:eastAsia="ru-RU"/>
        </w:rPr>
        <w:t xml:space="preserve"> </w:t>
      </w:r>
    </w:p>
    <w:p w14:paraId="0BC4490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5.5.16. обеспечивать беспрепятственный доступ представителей Профсоюза (правовые и технические инспекторы труда), при наличии соответствующего удостоверения для проверок условий и охраны труда в организациях всех форм собственности, независимо от наличия в них первичных профсоюзных организаций.</w:t>
      </w:r>
      <w:r>
        <w:rPr>
          <w:rFonts w:ascii="Times New Roman" w:eastAsia="Times New Roman" w:hAnsi="Times New Roman" w:cs="Times New Roman"/>
          <w:color w:val="000000"/>
          <w:sz w:val="28"/>
          <w:szCs w:val="28"/>
          <w:lang w:eastAsia="ru-RU"/>
        </w:rPr>
        <w:t xml:space="preserve"> </w:t>
      </w:r>
    </w:p>
    <w:p w14:paraId="043356E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5.5.17. обеспечить обязательное исполнение постановлений соответствующих органов Профсоюза по вопросам охраны труда и здоровья работников. </w:t>
      </w:r>
    </w:p>
    <w:p w14:paraId="4098E9CD"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5.6. В коллективных договорах необходимо предусматривать обязанность работодателя применять коллективные средства защиты от падения с высоты, в том числе предохранительные сетки.</w:t>
      </w:r>
      <w:r>
        <w:rPr>
          <w:rFonts w:ascii="Times New Roman" w:eastAsia="Times New Roman" w:hAnsi="Times New Roman" w:cs="Times New Roman"/>
          <w:color w:val="000000"/>
          <w:sz w:val="28"/>
          <w:szCs w:val="28"/>
          <w:lang w:eastAsia="ru-RU"/>
        </w:rPr>
        <w:t xml:space="preserve"> </w:t>
      </w:r>
    </w:p>
    <w:p w14:paraId="454E452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5.7. Работодатели организуют доставку (перевозку) работников к месту работы и обратно при отсутствии общественного транспорта в соответствии с условиями коллективного договора.</w:t>
      </w:r>
      <w:r>
        <w:rPr>
          <w:rFonts w:ascii="Times New Roman" w:eastAsia="Times New Roman" w:hAnsi="Times New Roman" w:cs="Times New Roman"/>
          <w:color w:val="000000"/>
          <w:sz w:val="28"/>
          <w:szCs w:val="28"/>
          <w:lang w:eastAsia="ru-RU"/>
        </w:rPr>
        <w:t xml:space="preserve"> </w:t>
      </w:r>
    </w:p>
    <w:p w14:paraId="66C091C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5.8. Работникам, работающим в холодное время года на открытом воздухе или в не отапливаемых помещениях при температуре — 20°C без ветра, температуре — 15°C с ветром, предоставляются специальные перерывы для обогрева и отдыха, которые включаются в рабочее время. В таких условиях работодатель обязан обеспечить работников оборудованным помещением для обогревания и отдыха и организовать для них горячее питание. Число и продолжительность перерывов определяются в коллективном договоре или локальном нормативном акте, принятом по согласованию с профсоюзной организацией.</w:t>
      </w:r>
      <w:r>
        <w:rPr>
          <w:rFonts w:ascii="Times New Roman" w:eastAsia="Times New Roman" w:hAnsi="Times New Roman" w:cs="Times New Roman"/>
          <w:color w:val="000000"/>
          <w:sz w:val="28"/>
          <w:szCs w:val="28"/>
          <w:lang w:eastAsia="ru-RU"/>
        </w:rPr>
        <w:t xml:space="preserve"> </w:t>
      </w:r>
    </w:p>
    <w:p w14:paraId="04A6907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5.9. При температуре воздуха -30 °C и ниже с ветром, - 35°C без ветра работа на открытом воздухе прекращается. Работа в закрытых не отапливаемых помещениях приравнивается к работе на открытом воздухе. Работодатель совместно с представителем первичной профсоюзной организации обязан составить акт о приостановке производства.</w:t>
      </w:r>
      <w:r>
        <w:rPr>
          <w:rFonts w:ascii="Times New Roman" w:eastAsia="Times New Roman" w:hAnsi="Times New Roman" w:cs="Times New Roman"/>
          <w:color w:val="000000"/>
          <w:sz w:val="28"/>
          <w:szCs w:val="28"/>
          <w:lang w:eastAsia="ru-RU"/>
        </w:rPr>
        <w:t xml:space="preserve"> </w:t>
      </w:r>
    </w:p>
    <w:p w14:paraId="0500C5A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5.10. Оптимальная температура воздуха на рабочем месте в теплый период года составляет +23 - +25°C. Допустимое отклонение от оптимальной температуры без сокращения времени пребывания на рабочем месте составляет 2 — 3°C.</w:t>
      </w:r>
      <w:r>
        <w:rPr>
          <w:rFonts w:ascii="Times New Roman" w:eastAsia="Times New Roman" w:hAnsi="Times New Roman" w:cs="Times New Roman"/>
          <w:color w:val="000000"/>
          <w:sz w:val="28"/>
          <w:szCs w:val="28"/>
          <w:lang w:eastAsia="ru-RU"/>
        </w:rPr>
        <w:t xml:space="preserve"> </w:t>
      </w:r>
    </w:p>
    <w:p w14:paraId="09AC4A4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5.11. Время работы при температуре воздуха на рабочем месте выше допустимых величин должно сокращаться на 1 час с увеличением температуры на каждые полградуса. Предельное значение температуры, при которой допускается нахождение работников на рабочих местах, составляет +33 °C.</w:t>
      </w:r>
      <w:r>
        <w:rPr>
          <w:rFonts w:ascii="Times New Roman" w:eastAsia="Times New Roman" w:hAnsi="Times New Roman" w:cs="Times New Roman"/>
          <w:color w:val="000000"/>
          <w:sz w:val="28"/>
          <w:szCs w:val="28"/>
          <w:lang w:eastAsia="ru-RU"/>
        </w:rPr>
        <w:t xml:space="preserve"> </w:t>
      </w:r>
    </w:p>
    <w:p w14:paraId="31AA43C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5.12. В случае приостановки работы по погодным условиям работников, по возможности, следует переводить на другие работы с сохранением среднего заработка, а при отсутствии такой возможности перерыв в работе оплачивать как простой по причинам, не зависящим от работодателя и работника, в размере не менее тарифной ставки (оклада), установленной работнику.</w:t>
      </w:r>
      <w:r>
        <w:rPr>
          <w:rFonts w:ascii="Times New Roman" w:eastAsia="Times New Roman" w:hAnsi="Times New Roman" w:cs="Times New Roman"/>
          <w:color w:val="000000"/>
          <w:sz w:val="28"/>
          <w:szCs w:val="28"/>
          <w:lang w:eastAsia="ru-RU"/>
        </w:rPr>
        <w:t xml:space="preserve"> </w:t>
      </w:r>
    </w:p>
    <w:p w14:paraId="6BF64BA1" w14:textId="77777777" w:rsidR="00FE36F0" w:rsidRDefault="00000000">
      <w:pPr>
        <w:shd w:val="clear" w:color="auto" w:fill="FFFFFF"/>
        <w:spacing w:after="150" w:line="300" w:lineRule="atLeast"/>
        <w:jc w:val="both"/>
        <w:textAlignment w:val="baseline"/>
      </w:pPr>
      <w:r>
        <w:rPr>
          <w:rFonts w:ascii="Times New Roman" w:eastAsia="Times New Roman" w:hAnsi="Times New Roman" w:cs="Times New Roman"/>
          <w:color w:val="323232"/>
          <w:sz w:val="28"/>
          <w:szCs w:val="28"/>
          <w:lang w:eastAsia="ru-RU"/>
        </w:rPr>
        <w:t>5.13.</w:t>
      </w:r>
      <w:r>
        <w:rPr>
          <w:color w:val="000000"/>
        </w:rPr>
        <w:t xml:space="preserve"> </w:t>
      </w:r>
      <w:r>
        <w:rPr>
          <w:rFonts w:ascii="Times New Roman" w:eastAsia="Times New Roman" w:hAnsi="Times New Roman" w:cs="Times New Roman"/>
          <w:color w:val="323232"/>
          <w:sz w:val="28"/>
          <w:szCs w:val="28"/>
          <w:lang w:eastAsia="ru-RU"/>
        </w:rPr>
        <w:t xml:space="preserve">Работодателям следует внедрять в организациях систему организации охраны труда на основе межгосударственного стандарта  ГОСТ 12.0.230.2007 «Системы управления охраной труда. Общие требования», стандарта СТО НОСТРОЙ 8.1.1-2019 «Системы управления охраной труда в строительных организациях. Порядок создания и внедрения», приказа Минтруда России от 29.10.2021 № 776н « Об утверждении Примерного положения о системе управления охраной труда». </w:t>
      </w:r>
    </w:p>
    <w:p w14:paraId="62C05DB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 5.14. Размер затрат, выделяемых работодателем на мероприятия по улучшению условий и охраны труда, должен составлять не менее 0,3 процента суммы затрат на производство продукции (работ, услуг).</w:t>
      </w:r>
      <w:r>
        <w:rPr>
          <w:rFonts w:ascii="Times New Roman" w:eastAsia="Times New Roman" w:hAnsi="Times New Roman" w:cs="Times New Roman"/>
          <w:color w:val="000000"/>
          <w:sz w:val="28"/>
          <w:szCs w:val="28"/>
          <w:lang w:eastAsia="ru-RU"/>
        </w:rPr>
        <w:t xml:space="preserve"> </w:t>
      </w:r>
    </w:p>
    <w:p w14:paraId="08D91E6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5.15. Работодатели обязаны включать представителей территориальных и первичных профсоюзных организаций (по их инициативе): технического инспектора труда Профсоюза, уполномоченных (доверенных) лиц по охране труда в комиссии по испытаниям и приемке вновь вводимых в эксплуатацию и реконструируемых производственных объектов и средств производства, а также обеспечивать участие работников службы охраны труда в разработке, организации и проведении мероприятий, направленных на улучшение условий и безопасности труда в организации. </w:t>
      </w:r>
    </w:p>
    <w:p w14:paraId="0C707A9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5.16. Работодателям рекомендуется предоставлять уполномоченным (доверенным) лицам по охране труда профсоюза, избранным по статье 370 ТК РФ еженедельно не менее 2-х часов для выполнения ими своих обязанностей с сохранением заработка по основной работе, а также осуществлять доплату в размере 20 процентов от размера тарифной ставки (оклада). </w:t>
      </w:r>
    </w:p>
    <w:p w14:paraId="521AA6AD"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Учитывать, что в связи с тем, что в настоящее время утратили силу «Основы законодательства по охране труда», согласно статье 25 которых были разработаны «Рекомендации по организации работы уполномоченного (доверенного) лица по охране труда профессионального союза или трудового коллектива», утвержденные постановлением Минтруда России от 08.04.1994 № 30, единственной нормой об уполномоченных лицах по охране труда является статья 370 ТК РФ, где разъяснены права уполномоченных (доверенных) лиц </w:t>
      </w:r>
      <w:r>
        <w:rPr>
          <w:rFonts w:ascii="Times New Roman" w:eastAsia="Times New Roman" w:hAnsi="Times New Roman" w:cs="Times New Roman"/>
          <w:color w:val="323232"/>
          <w:sz w:val="28"/>
          <w:szCs w:val="28"/>
          <w:lang w:eastAsia="ru-RU"/>
        </w:rPr>
        <w:lastRenderedPageBreak/>
        <w:t xml:space="preserve">профессионального союза, а уполномоченные (доверенные) лица по охране труда трудового коллектива являются не легитимными. </w:t>
      </w:r>
    </w:p>
    <w:p w14:paraId="637915C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5.17. Работодатели обязаны обеспечить уполномоченным (доверенным) лицам по охране труда профсоюза необходимые условия для осуществления общественного контроля за соблюдением в организации трудового законодательства и иных нормативных правовых актов по охране труда, а также организацию их обучения </w:t>
      </w:r>
      <w:r>
        <w:rPr>
          <w:rFonts w:ascii="Times New Roman" w:hAnsi="Times New Roman" w:cs="Times New Roman"/>
          <w:color w:val="000000"/>
          <w:sz w:val="28"/>
          <w:szCs w:val="28"/>
        </w:rPr>
        <w:t xml:space="preserve">по охране труда за счет средств работодателя </w:t>
      </w:r>
      <w:r>
        <w:rPr>
          <w:rFonts w:ascii="Times New Roman" w:eastAsia="Times New Roman" w:hAnsi="Times New Roman" w:cs="Times New Roman"/>
          <w:color w:val="323232"/>
          <w:sz w:val="28"/>
          <w:szCs w:val="28"/>
          <w:lang w:eastAsia="ru-RU"/>
        </w:rPr>
        <w:t>с освобождением от основной работы и сохранением средней заработной платы на условиях и в порядке, предусмотренных коллективным договором.</w:t>
      </w:r>
      <w:r>
        <w:rPr>
          <w:rFonts w:ascii="Times New Roman" w:eastAsia="Times New Roman" w:hAnsi="Times New Roman" w:cs="Times New Roman"/>
          <w:color w:val="000000"/>
          <w:sz w:val="28"/>
          <w:szCs w:val="28"/>
          <w:lang w:eastAsia="ru-RU"/>
        </w:rPr>
        <w:t xml:space="preserve"> </w:t>
      </w:r>
    </w:p>
    <w:p w14:paraId="374693A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5.18. Работодателям рекомендуется совместно с профсоюзной организацией проводить ежегодный смотр-конкурс на звание «Лучший уполномоченный по охране труда профсоюза» с выделением необходимых средств для поощрения победителей.</w:t>
      </w:r>
      <w:r>
        <w:rPr>
          <w:rFonts w:ascii="Times New Roman" w:eastAsia="Times New Roman" w:hAnsi="Times New Roman" w:cs="Times New Roman"/>
          <w:color w:val="000000"/>
          <w:sz w:val="28"/>
          <w:szCs w:val="28"/>
          <w:lang w:eastAsia="ru-RU"/>
        </w:rPr>
        <w:t xml:space="preserve"> </w:t>
      </w:r>
    </w:p>
    <w:p w14:paraId="299BEF6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5.19. Увольнение уполномоченных (доверенных) лиц по охране труда профсоюза по инициативе работодателя допускается только по согласованию с профсоюзной организацией.</w:t>
      </w:r>
      <w:r>
        <w:rPr>
          <w:rFonts w:ascii="Times New Roman" w:eastAsia="Times New Roman" w:hAnsi="Times New Roman" w:cs="Times New Roman"/>
          <w:color w:val="000000"/>
          <w:sz w:val="28"/>
          <w:szCs w:val="28"/>
          <w:lang w:eastAsia="ru-RU"/>
        </w:rPr>
        <w:t xml:space="preserve"> </w:t>
      </w:r>
    </w:p>
    <w:p w14:paraId="5E3CD61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5.20. При осуществлении уполномоченными (доверенными) лицами по охране труда проверок им рекомендуется руководствоваться Рекомендациями по осуществлению административно-общественного (трехступенчатого) контроля за состоянием охраны труда в организациях строительного комплекса Российской Федерации, утвержденными постановлением Исполкома Профсоюза строителей России от 20 сентября 2006 г. № 3-8п.</w:t>
      </w:r>
      <w:r>
        <w:rPr>
          <w:rFonts w:ascii="Times New Roman" w:eastAsia="Times New Roman" w:hAnsi="Times New Roman" w:cs="Times New Roman"/>
          <w:color w:val="000000"/>
          <w:sz w:val="28"/>
          <w:szCs w:val="28"/>
          <w:lang w:eastAsia="ru-RU"/>
        </w:rPr>
        <w:t xml:space="preserve"> </w:t>
      </w:r>
    </w:p>
    <w:p w14:paraId="5EEDA0E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5.21. В коллективных договорах необходимо закреплять обязанность работодателя осуществлять дополнительное профессиональное образование работников в случае ликвидации рабочего места вследствие нарушения требований охраны труда.</w:t>
      </w:r>
      <w:r>
        <w:rPr>
          <w:rFonts w:ascii="Times New Roman" w:eastAsia="Times New Roman" w:hAnsi="Times New Roman" w:cs="Times New Roman"/>
          <w:color w:val="000000"/>
          <w:sz w:val="28"/>
          <w:szCs w:val="28"/>
          <w:lang w:eastAsia="ru-RU"/>
        </w:rPr>
        <w:t xml:space="preserve"> </w:t>
      </w:r>
    </w:p>
    <w:p w14:paraId="5D43478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5.22. На время приостановления работ органами государственного надзора и контроля за соблюдением трудового законодательства вследствие нарушения требований охраны труда не по вине работника, за работником сохраняется рабочее место (должность) и средний заработок.</w:t>
      </w:r>
      <w:r>
        <w:rPr>
          <w:rFonts w:ascii="Times New Roman" w:eastAsia="Times New Roman" w:hAnsi="Times New Roman" w:cs="Times New Roman"/>
          <w:color w:val="000000"/>
          <w:sz w:val="28"/>
          <w:szCs w:val="28"/>
          <w:lang w:eastAsia="ru-RU"/>
        </w:rPr>
        <w:t xml:space="preserve"> </w:t>
      </w:r>
    </w:p>
    <w:p w14:paraId="791C4FBF" w14:textId="77777777" w:rsidR="00FE36F0" w:rsidRDefault="00FE36F0">
      <w:pPr>
        <w:shd w:val="clear" w:color="auto" w:fill="FFFFFF"/>
        <w:spacing w:after="150" w:line="300" w:lineRule="atLeast"/>
        <w:jc w:val="both"/>
        <w:textAlignment w:val="baseline"/>
        <w:rPr>
          <w:color w:val="000000"/>
        </w:rPr>
      </w:pPr>
    </w:p>
    <w:p w14:paraId="4E2C51B0"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VI. Рабочее время и время отдыха</w:t>
      </w:r>
    </w:p>
    <w:p w14:paraId="1546BE28" w14:textId="77777777" w:rsidR="00FE36F0" w:rsidRDefault="00FE36F0">
      <w:pPr>
        <w:shd w:val="clear" w:color="auto" w:fill="FFFFFF"/>
        <w:spacing w:line="300" w:lineRule="atLeast"/>
        <w:jc w:val="center"/>
        <w:textAlignment w:val="baseline"/>
        <w:rPr>
          <w:color w:val="000000"/>
        </w:rPr>
      </w:pPr>
    </w:p>
    <w:p w14:paraId="55F9C99D"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 Режим рабочего времени и времени отдыха в организациях устанавливается правилами внутреннего трудового распорядка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а для работников, режим рабочего времени которых отличается от общих правил, установленных у данного работодателя, - трудовым договором.</w:t>
      </w:r>
      <w:r>
        <w:rPr>
          <w:rFonts w:ascii="Times New Roman" w:eastAsia="Times New Roman" w:hAnsi="Times New Roman" w:cs="Times New Roman"/>
          <w:color w:val="000000"/>
          <w:sz w:val="28"/>
          <w:szCs w:val="28"/>
          <w:lang w:eastAsia="ru-RU"/>
        </w:rPr>
        <w:t xml:space="preserve"> </w:t>
      </w:r>
    </w:p>
    <w:p w14:paraId="6AB8780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6.2. При привлечении работника к работе за пределами продолжительности установленного для работника рабочего времени работодатель предоставляет ему компенсации в порядке и размере, установленных ТК РФ и Соглашением.</w:t>
      </w:r>
      <w:r>
        <w:rPr>
          <w:rFonts w:ascii="Times New Roman" w:eastAsia="Times New Roman" w:hAnsi="Times New Roman" w:cs="Times New Roman"/>
          <w:color w:val="000000"/>
          <w:sz w:val="28"/>
          <w:szCs w:val="28"/>
          <w:lang w:eastAsia="ru-RU"/>
        </w:rPr>
        <w:t xml:space="preserve"> </w:t>
      </w:r>
    </w:p>
    <w:p w14:paraId="41E0B4C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6.3. Инициатива работодателя по привлечению работника к сверхурочным работам должна быть оформлена в виде приказа или распоряжения.</w:t>
      </w:r>
      <w:r>
        <w:rPr>
          <w:rFonts w:ascii="Times New Roman" w:eastAsia="Times New Roman" w:hAnsi="Times New Roman" w:cs="Times New Roman"/>
          <w:color w:val="000000"/>
          <w:sz w:val="28"/>
          <w:szCs w:val="28"/>
          <w:lang w:eastAsia="ru-RU"/>
        </w:rPr>
        <w:t xml:space="preserve"> </w:t>
      </w:r>
    </w:p>
    <w:p w14:paraId="6483034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6.4. В случае если конкретные размеры оплаты сверхурочной работы не определены коллективным договором, локальным нормативным актом или трудовым договором, они составляют не менее полуторного размера заработной платы (оклада) рабочего за первые два часа работы и не менее двойного размера заработной платы (оклада) рабочего за последующие часы. При этом при расчете размера оплаты сверхурочной работы в составе заработной платы учитываются полагающиеся работнику компенсационные и иные выплаты, обусловленные условиями работы, отличающимися от нормальных.</w:t>
      </w:r>
      <w:r>
        <w:rPr>
          <w:rFonts w:ascii="Times New Roman" w:eastAsia="Times New Roman" w:hAnsi="Times New Roman" w:cs="Times New Roman"/>
          <w:color w:val="000000"/>
          <w:sz w:val="28"/>
          <w:szCs w:val="28"/>
          <w:lang w:eastAsia="ru-RU"/>
        </w:rPr>
        <w:t xml:space="preserve"> </w:t>
      </w:r>
    </w:p>
    <w:p w14:paraId="11220A0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6.5. Для производства сверхурочных работ во вредных, опасных и иных особых условиях труда рекомендуется привлекать преимущественно работников, имеющих стаж работы по данной специальности не менее одного года, с учетом особенностей регулирования труда отдельных категорий работников, предусмотренных нормами ТК РФ.</w:t>
      </w:r>
      <w:r>
        <w:rPr>
          <w:rFonts w:ascii="Times New Roman" w:eastAsia="Times New Roman" w:hAnsi="Times New Roman" w:cs="Times New Roman"/>
          <w:color w:val="000000"/>
          <w:sz w:val="28"/>
          <w:szCs w:val="28"/>
          <w:lang w:eastAsia="ru-RU"/>
        </w:rPr>
        <w:t xml:space="preserve"> </w:t>
      </w:r>
    </w:p>
    <w:p w14:paraId="61E831D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6.6. Перечень должностей работников с ненормированным рабочим днем устанавливать коллективным договором или локальным нормативным актом, принимаемым с учетом мнения выборного представительного органа работников. При этом ненормированный рабочий день в организациях может применяться:</w:t>
      </w:r>
      <w:r>
        <w:rPr>
          <w:rFonts w:ascii="Times New Roman" w:eastAsia="Times New Roman" w:hAnsi="Times New Roman" w:cs="Times New Roman"/>
          <w:color w:val="000000"/>
          <w:sz w:val="28"/>
          <w:szCs w:val="28"/>
          <w:lang w:eastAsia="ru-RU"/>
        </w:rPr>
        <w:t xml:space="preserve"> </w:t>
      </w:r>
    </w:p>
    <w:p w14:paraId="23CE04B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6.6.1. для лиц административного, управленческого, технического и хозяйственного персонала;</w:t>
      </w:r>
      <w:r>
        <w:rPr>
          <w:rFonts w:ascii="Times New Roman" w:eastAsia="Times New Roman" w:hAnsi="Times New Roman" w:cs="Times New Roman"/>
          <w:color w:val="000000"/>
          <w:sz w:val="28"/>
          <w:szCs w:val="28"/>
          <w:lang w:eastAsia="ru-RU"/>
        </w:rPr>
        <w:t xml:space="preserve"> </w:t>
      </w:r>
    </w:p>
    <w:p w14:paraId="3198A08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6.6.2. для лиц, труд которых не поддается учету во времени (консультанты, инструкторы, агенты и пр.);</w:t>
      </w:r>
      <w:r>
        <w:rPr>
          <w:rFonts w:ascii="Times New Roman" w:eastAsia="Times New Roman" w:hAnsi="Times New Roman" w:cs="Times New Roman"/>
          <w:color w:val="000000"/>
          <w:sz w:val="28"/>
          <w:szCs w:val="28"/>
          <w:lang w:eastAsia="ru-RU"/>
        </w:rPr>
        <w:t xml:space="preserve"> </w:t>
      </w:r>
    </w:p>
    <w:p w14:paraId="4752202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6.6.3. для лиц, которые распределяют время для работы по своему усмотрению;</w:t>
      </w:r>
      <w:r>
        <w:rPr>
          <w:rFonts w:ascii="Times New Roman" w:eastAsia="Times New Roman" w:hAnsi="Times New Roman" w:cs="Times New Roman"/>
          <w:color w:val="000000"/>
          <w:sz w:val="28"/>
          <w:szCs w:val="28"/>
          <w:lang w:eastAsia="ru-RU"/>
        </w:rPr>
        <w:t xml:space="preserve"> </w:t>
      </w:r>
    </w:p>
    <w:p w14:paraId="34A9116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6.6.4. для лиц, рабочее время которых по характеру работы делится на части неопределенной длительности.</w:t>
      </w:r>
      <w:r>
        <w:rPr>
          <w:rFonts w:ascii="Times New Roman" w:eastAsia="Times New Roman" w:hAnsi="Times New Roman" w:cs="Times New Roman"/>
          <w:color w:val="000000"/>
          <w:sz w:val="28"/>
          <w:szCs w:val="28"/>
          <w:lang w:eastAsia="ru-RU"/>
        </w:rPr>
        <w:t xml:space="preserve"> </w:t>
      </w:r>
    </w:p>
    <w:p w14:paraId="550C5E1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6.7. Оплата труда работников, привлекаемых к работе в выходные и нерабочие праздничные дни, оплачивается не менее чем в двойном размере с учетом компенсационных и стимулирующих выплат. Данный порядок предусматривается в системах оплаты труда работников организаций.</w:t>
      </w:r>
      <w:r>
        <w:rPr>
          <w:rFonts w:ascii="Times New Roman" w:eastAsia="Times New Roman" w:hAnsi="Times New Roman" w:cs="Times New Roman"/>
          <w:color w:val="000000"/>
          <w:sz w:val="28"/>
          <w:szCs w:val="28"/>
          <w:lang w:eastAsia="ru-RU"/>
        </w:rPr>
        <w:t xml:space="preserve"> </w:t>
      </w:r>
    </w:p>
    <w:p w14:paraId="5682D73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Конкретные размеры оплаты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представительного органа работников, трудовым договором.</w:t>
      </w:r>
      <w:r>
        <w:rPr>
          <w:rFonts w:ascii="Times New Roman" w:eastAsia="Times New Roman" w:hAnsi="Times New Roman" w:cs="Times New Roman"/>
          <w:color w:val="000000"/>
          <w:sz w:val="28"/>
          <w:szCs w:val="28"/>
          <w:lang w:eastAsia="ru-RU"/>
        </w:rPr>
        <w:t xml:space="preserve"> </w:t>
      </w:r>
    </w:p>
    <w:p w14:paraId="74868B8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6.8. Работникам, условия труда которых (на их рабочих местах) по результатам СОУТ отнесены к вредным условиям труда 3 или 4 степени или опасным условиям труда, устанавливается сокращенная продолжительность рабочего времени - не более 36 часов в неделю. </w:t>
      </w:r>
    </w:p>
    <w:p w14:paraId="68A2B4B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6.9. Продолжительность рабочего времени конкретного работника устанавливается трудовым договором на основании отраслевого соглашения и коллективного договора с учетом результатов СОУТ.</w:t>
      </w:r>
      <w:r>
        <w:rPr>
          <w:rFonts w:ascii="Times New Roman" w:eastAsia="Times New Roman" w:hAnsi="Times New Roman" w:cs="Times New Roman"/>
          <w:color w:val="000000"/>
          <w:sz w:val="28"/>
          <w:szCs w:val="28"/>
          <w:lang w:eastAsia="ru-RU"/>
        </w:rPr>
        <w:t xml:space="preserve"> </w:t>
      </w:r>
    </w:p>
    <w:p w14:paraId="44FCD7F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6.10. Коллективным договором, а также с письменного согласия работника, оформленного путем заключения дополнительного соглашения к трудовому договору, продолжительность рабочего времени работников, указанных в п.6.8. настоящего Соглашения, может быть увеличена, но не более чем до 40 часов в неделю, с выплатой работнику, сверх заработной платы за отработанное время, дополнительной денежной компенсации в размере не менее двойной тарифной ставки (должностного оклада, сдельной расценки) за каждый час работы сверх нормы рабочего времени исходя из 36-часовой рабочей недели.</w:t>
      </w:r>
      <w:r>
        <w:rPr>
          <w:rFonts w:ascii="Times New Roman" w:eastAsia="Times New Roman" w:hAnsi="Times New Roman" w:cs="Times New Roman"/>
          <w:color w:val="000000"/>
          <w:sz w:val="28"/>
          <w:szCs w:val="28"/>
          <w:lang w:eastAsia="ru-RU"/>
        </w:rPr>
        <w:t xml:space="preserve"> </w:t>
      </w:r>
    </w:p>
    <w:p w14:paraId="32F694C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6.11. Максимально допустимая продолжительность ежедневной работы (смены) для работников, занятых на работах с вредными и (или) опасными условиями труда, где установлена сокращенная продолжительность рабочего времени, не может превышать при 36-часовой рабочей неделе - 8 часов.</w:t>
      </w:r>
      <w:r>
        <w:rPr>
          <w:rFonts w:ascii="Times New Roman" w:eastAsia="Times New Roman" w:hAnsi="Times New Roman" w:cs="Times New Roman"/>
          <w:color w:val="000000"/>
          <w:sz w:val="28"/>
          <w:szCs w:val="28"/>
          <w:lang w:eastAsia="ru-RU"/>
        </w:rPr>
        <w:t xml:space="preserve"> </w:t>
      </w:r>
    </w:p>
    <w:p w14:paraId="38B71D1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6.12. Коллективным договором в соответствии с Соглашением, а также с письменного согласия работника, оформленного путем заключения отдельного соглашения к трудовому договору, максимально допустимая продолжительность ежедневной работы (смены) для работников, занятых на работах с вредными и (или) опасными условиями труда, может быть увеличена при условии соблюдения еженедельной продолжительности рабочего времени при 36-часовой рабочей неделе - до 12 часов.</w:t>
      </w:r>
      <w:r>
        <w:rPr>
          <w:rFonts w:ascii="Times New Roman" w:eastAsia="Times New Roman" w:hAnsi="Times New Roman" w:cs="Times New Roman"/>
          <w:color w:val="000000"/>
          <w:sz w:val="28"/>
          <w:szCs w:val="28"/>
          <w:lang w:eastAsia="ru-RU"/>
        </w:rPr>
        <w:t xml:space="preserve"> </w:t>
      </w:r>
    </w:p>
    <w:p w14:paraId="63E2EF8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6.13. Работникам, условия труда на рабочих местах, которых по результатам СОУТ отнесены к вредным условиям труда 2-й, 3-й или 4-й степени либо опасным условиям, предоставляются ежегодные дополнительные оплачиваемые отпуска, минимальной продолжительностью 7 календарных дней.</w:t>
      </w:r>
      <w:r>
        <w:rPr>
          <w:rFonts w:ascii="Times New Roman" w:eastAsia="Times New Roman" w:hAnsi="Times New Roman" w:cs="Times New Roman"/>
          <w:color w:val="000000"/>
          <w:sz w:val="28"/>
          <w:szCs w:val="28"/>
          <w:lang w:eastAsia="ru-RU"/>
        </w:rPr>
        <w:t xml:space="preserve"> </w:t>
      </w:r>
    </w:p>
    <w:p w14:paraId="140C5D3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6.14. Продолжительность ежегодного дополнительного оплачиваемого отпуска увеличивается не менее чем на 3 календарных дня за каждую степень вредности выше 2-й (класс 3.2), а минимальная продолжительность ежегодного дополнительного оплачиваемого отпуска работникам, занятым на работах с опасными условиями труда (класс 4) устанавливается продолжительностью 14 календарных дней.</w:t>
      </w:r>
      <w:r>
        <w:rPr>
          <w:rFonts w:ascii="Times New Roman" w:eastAsia="Times New Roman" w:hAnsi="Times New Roman" w:cs="Times New Roman"/>
          <w:color w:val="000000"/>
          <w:sz w:val="28"/>
          <w:szCs w:val="28"/>
          <w:lang w:eastAsia="ru-RU"/>
        </w:rPr>
        <w:t xml:space="preserve"> </w:t>
      </w:r>
    </w:p>
    <w:p w14:paraId="39611040" w14:textId="77777777" w:rsidR="00FE36F0" w:rsidRDefault="00000000">
      <w:pPr>
        <w:jc w:val="both"/>
        <w:rPr>
          <w:kern w:val="0"/>
          <w:sz w:val="28"/>
          <w:szCs w:val="28"/>
          <w:lang w:bidi="ar-SA"/>
        </w:rPr>
      </w:pPr>
      <w:r>
        <w:rPr>
          <w:rFonts w:ascii="Times New Roman" w:hAnsi="Times New Roman" w:cs="Times New Roman"/>
          <w:kern w:val="0"/>
          <w:sz w:val="28"/>
          <w:szCs w:val="28"/>
          <w:lang w:bidi="ar-SA"/>
        </w:rPr>
        <w:t xml:space="preserve">6.14.1. На основании коллективных договоров, а также письменного согласия работника, оформленного путем заключения отдельного соглашения к трудовому договору, часть ежегодного дополнительного оплачиваемого отпуска, превышающая его минимальную продолжительность, установленную частью второй статьи 117 Трудового кодекса Российской Федерации, предоставляемого работникам, указанным в пунктах 6.13-6.14 Соглашения, по письменному заявлению работникам может быть заменена денежной компенсацией. </w:t>
      </w:r>
    </w:p>
    <w:p w14:paraId="5BB93819" w14:textId="77777777" w:rsidR="00FE36F0" w:rsidRDefault="00000000">
      <w:pPr>
        <w:pStyle w:val="ConsPlusTitle"/>
        <w:jc w:val="both"/>
        <w:rPr>
          <w:kern w:val="0"/>
          <w:sz w:val="28"/>
          <w:szCs w:val="28"/>
          <w:lang w:bidi="ar-SA"/>
        </w:rPr>
      </w:pPr>
      <w:r>
        <w:rPr>
          <w:rFonts w:ascii="Times New Roman" w:hAnsi="Times New Roman" w:cs="Times New Roman"/>
          <w:b w:val="0"/>
          <w:kern w:val="0"/>
          <w:sz w:val="28"/>
          <w:szCs w:val="28"/>
          <w:lang w:bidi="ar-SA"/>
        </w:rPr>
        <w:t xml:space="preserve">6.14.2. Размер денежной компенсации определяется равным размеру оплаты заменяемой части дополнительного отпуска. </w:t>
      </w:r>
    </w:p>
    <w:p w14:paraId="6BA9F08B" w14:textId="77777777" w:rsidR="00FE36F0" w:rsidRDefault="00000000">
      <w:pPr>
        <w:pStyle w:val="ConsPlusTitle"/>
        <w:jc w:val="both"/>
        <w:rPr>
          <w:kern w:val="0"/>
          <w:sz w:val="28"/>
          <w:szCs w:val="28"/>
          <w:lang w:bidi="ar-SA"/>
        </w:rPr>
      </w:pPr>
      <w:r>
        <w:rPr>
          <w:rFonts w:ascii="Times New Roman" w:hAnsi="Times New Roman" w:cs="Times New Roman"/>
          <w:b w:val="0"/>
          <w:color w:val="000000"/>
          <w:kern w:val="0"/>
          <w:sz w:val="28"/>
          <w:szCs w:val="28"/>
          <w:lang w:bidi="ar-SA"/>
        </w:rPr>
        <w:t xml:space="preserve">6.14.3. Компенсация выплачивается не позднее 15 дней со дня поступления заявления работника в установленные у работодателя даты выплаты заработной </w:t>
      </w:r>
      <w:r>
        <w:rPr>
          <w:rFonts w:ascii="Times New Roman" w:hAnsi="Times New Roman" w:cs="Times New Roman"/>
          <w:b w:val="0"/>
          <w:color w:val="000000"/>
          <w:kern w:val="0"/>
          <w:sz w:val="28"/>
          <w:szCs w:val="28"/>
          <w:lang w:bidi="ar-SA"/>
        </w:rPr>
        <w:lastRenderedPageBreak/>
        <w:t xml:space="preserve">платы. </w:t>
      </w:r>
    </w:p>
    <w:p w14:paraId="717E000D"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6.15. В коллективных договорах рекомендуется закреплять обязанность работодателя предоставлять работникам дополнительные оплачиваемые отпуска по следующим основаниям:</w:t>
      </w:r>
      <w:r>
        <w:rPr>
          <w:rFonts w:ascii="Times New Roman" w:eastAsia="Times New Roman" w:hAnsi="Times New Roman" w:cs="Times New Roman"/>
          <w:color w:val="000000"/>
          <w:sz w:val="28"/>
          <w:szCs w:val="28"/>
          <w:lang w:eastAsia="ru-RU"/>
        </w:rPr>
        <w:t xml:space="preserve"> </w:t>
      </w:r>
    </w:p>
    <w:p w14:paraId="09D4E0C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6.15.1. одному из родителей либо другому лицу (опекуну), воспитывающему детей - учащихся младших классов (1 - 4 класс), в День знаний (1 сентября);</w:t>
      </w:r>
      <w:r>
        <w:rPr>
          <w:rFonts w:ascii="Times New Roman" w:eastAsia="Times New Roman" w:hAnsi="Times New Roman" w:cs="Times New Roman"/>
          <w:color w:val="000000"/>
          <w:sz w:val="28"/>
          <w:szCs w:val="28"/>
          <w:lang w:eastAsia="ru-RU"/>
        </w:rPr>
        <w:t xml:space="preserve"> </w:t>
      </w:r>
    </w:p>
    <w:p w14:paraId="46C09F2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6.15.2. за работу в ночное время (не менее 6 часов в течение недели) - продолжительностью не менее 3 дней;</w:t>
      </w:r>
      <w:r>
        <w:rPr>
          <w:rFonts w:ascii="Times New Roman" w:eastAsia="Times New Roman" w:hAnsi="Times New Roman" w:cs="Times New Roman"/>
          <w:color w:val="000000"/>
          <w:sz w:val="28"/>
          <w:szCs w:val="28"/>
          <w:lang w:eastAsia="ru-RU"/>
        </w:rPr>
        <w:t xml:space="preserve"> </w:t>
      </w:r>
    </w:p>
    <w:p w14:paraId="66A6084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6.15.3. отцу - при рождении ребенка - продолжительностью и в порядке, установленном коллективным договором;</w:t>
      </w:r>
      <w:r>
        <w:rPr>
          <w:rFonts w:ascii="Times New Roman" w:eastAsia="Times New Roman" w:hAnsi="Times New Roman" w:cs="Times New Roman"/>
          <w:color w:val="000000"/>
          <w:sz w:val="28"/>
          <w:szCs w:val="28"/>
          <w:lang w:eastAsia="ru-RU"/>
        </w:rPr>
        <w:t xml:space="preserve"> </w:t>
      </w:r>
    </w:p>
    <w:p w14:paraId="0A98BB0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6.15.4. за непрерывный стаж работы в организации продолжительностью и в порядке, установленном коллективным договором.</w:t>
      </w:r>
      <w:r>
        <w:rPr>
          <w:rFonts w:ascii="Times New Roman" w:eastAsia="Times New Roman" w:hAnsi="Times New Roman" w:cs="Times New Roman"/>
          <w:color w:val="000000"/>
          <w:sz w:val="28"/>
          <w:szCs w:val="28"/>
          <w:lang w:eastAsia="ru-RU"/>
        </w:rPr>
        <w:t xml:space="preserve"> </w:t>
      </w:r>
    </w:p>
    <w:p w14:paraId="204CB61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6.16. Учетный период при суммированном учете рабочего времени не может превышать один год, а для учета рабочего времени работников, занятых на работах с вредными и (или) опасными условиями труда, - три месяца.</w:t>
      </w:r>
      <w:r>
        <w:rPr>
          <w:rFonts w:ascii="Times New Roman" w:eastAsia="Times New Roman" w:hAnsi="Times New Roman" w:cs="Times New Roman"/>
          <w:color w:val="000000"/>
          <w:sz w:val="28"/>
          <w:szCs w:val="28"/>
          <w:lang w:eastAsia="ru-RU"/>
        </w:rPr>
        <w:t xml:space="preserve"> </w:t>
      </w:r>
    </w:p>
    <w:p w14:paraId="39F27E6D"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6.17. В случае, если по причинам сезонного и (или) технологического характера для отдельных категорий работников, занятых на работах с вредными и (или) опасными условиями труда, установленная продолжительность рабочего времени не может быть соблюдена в течение учетного периода продолжительностью три месяца, увеличение учетного периода для учета рабочего времени таких работников устанавливается коллективным договором в соответствии с Соглашением, но не более чем до одного года.</w:t>
      </w:r>
      <w:r>
        <w:rPr>
          <w:rFonts w:ascii="Times New Roman" w:eastAsia="Times New Roman" w:hAnsi="Times New Roman" w:cs="Times New Roman"/>
          <w:color w:val="000000"/>
          <w:sz w:val="28"/>
          <w:szCs w:val="28"/>
          <w:lang w:eastAsia="ru-RU"/>
        </w:rPr>
        <w:t xml:space="preserve"> </w:t>
      </w:r>
    </w:p>
    <w:p w14:paraId="26E8EEEB" w14:textId="77777777" w:rsidR="00FE36F0" w:rsidRDefault="00000000">
      <w:pPr>
        <w:shd w:val="clear" w:color="auto" w:fill="FFFFFF"/>
        <w:spacing w:after="150" w:line="300" w:lineRule="atLeast"/>
        <w:jc w:val="both"/>
        <w:textAlignment w:val="baseline"/>
      </w:pPr>
      <w:r>
        <w:rPr>
          <w:rFonts w:ascii="Times New Roman" w:eastAsia="Times New Roman" w:hAnsi="Times New Roman" w:cs="Times New Roman"/>
          <w:color w:val="323232"/>
          <w:sz w:val="28"/>
          <w:szCs w:val="28"/>
          <w:lang w:eastAsia="ru-RU"/>
        </w:rPr>
        <w:t xml:space="preserve">6.18. Продолжительность еженедельного непрерывного отдыха работников не может быть менее 42 часов. Продолжительность ежедневного (междусменного) отдыха должна быть вдвое больше продолжительности работы (смены), которая непосредственно предшествовала отдыху. Меньший отдых (но не менее 8 часов) допустим только при чрезвычайной ситуации (аварийные работы). </w:t>
      </w:r>
    </w:p>
    <w:p w14:paraId="5122869C" w14:textId="77777777" w:rsidR="00FE36F0" w:rsidRDefault="00FE36F0">
      <w:pPr>
        <w:shd w:val="clear" w:color="auto" w:fill="FFFFFF"/>
        <w:spacing w:after="150" w:line="300" w:lineRule="atLeast"/>
        <w:jc w:val="both"/>
        <w:textAlignment w:val="baseline"/>
        <w:rPr>
          <w:rFonts w:ascii="Times New Roman" w:eastAsia="Times New Roman" w:hAnsi="Times New Roman" w:cs="Times New Roman"/>
          <w:b/>
          <w:color w:val="323232"/>
          <w:sz w:val="28"/>
          <w:szCs w:val="28"/>
          <w:lang w:eastAsia="ru-RU"/>
        </w:rPr>
      </w:pPr>
    </w:p>
    <w:p w14:paraId="3492F553"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VII. Социальные гарантии</w:t>
      </w:r>
    </w:p>
    <w:p w14:paraId="04DA4527" w14:textId="77777777" w:rsidR="00FE36F0" w:rsidRDefault="00FE36F0">
      <w:pPr>
        <w:shd w:val="clear" w:color="auto" w:fill="FFFFFF"/>
        <w:spacing w:line="300" w:lineRule="atLeast"/>
        <w:jc w:val="center"/>
        <w:textAlignment w:val="baseline"/>
        <w:rPr>
          <w:color w:val="000000"/>
        </w:rPr>
      </w:pPr>
    </w:p>
    <w:p w14:paraId="449B8E0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7.1. Работодатели обеспечивают предоставление работникам компенсаций в порядке, определяемом коллективными договорами, трудовыми договорами, локальными нормативными актами. Информируют работников, которым вследствие нарушений требований безопасности при выполнении строительных работ причинен вред, об их праве на возмещение вреда и выплатах сверх возмещения вреда, в том числе предусмотренных статьей 60 Градостроительного Кодекса Российской Федерации.</w:t>
      </w:r>
      <w:r>
        <w:rPr>
          <w:rFonts w:ascii="Times New Roman" w:eastAsia="Times New Roman" w:hAnsi="Times New Roman" w:cs="Times New Roman"/>
          <w:color w:val="000000"/>
          <w:sz w:val="28"/>
          <w:szCs w:val="28"/>
          <w:lang w:eastAsia="ru-RU"/>
        </w:rPr>
        <w:t xml:space="preserve"> </w:t>
      </w:r>
    </w:p>
    <w:p w14:paraId="1EA4B0D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7.2. В случае смерти работника вследствие несчастного случая на производстве либо профессионального заболевания работодатель выплачивает сверх выплат по возмещению вреда, установленных действующим законодательством Российской Федерации, членам семьи погибшего (в соответствии с Семейным Кодексом Российской Федерации) следующие выплаты:</w:t>
      </w:r>
      <w:r>
        <w:rPr>
          <w:rFonts w:ascii="Times New Roman" w:eastAsia="Times New Roman" w:hAnsi="Times New Roman" w:cs="Times New Roman"/>
          <w:color w:val="000000"/>
          <w:sz w:val="28"/>
          <w:szCs w:val="28"/>
          <w:lang w:eastAsia="ru-RU"/>
        </w:rPr>
        <w:t xml:space="preserve"> </w:t>
      </w:r>
    </w:p>
    <w:p w14:paraId="2F20B2B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7.2.1. компенсацию расходов, связанных с погребением;</w:t>
      </w:r>
      <w:r>
        <w:rPr>
          <w:rFonts w:ascii="Times New Roman" w:eastAsia="Times New Roman" w:hAnsi="Times New Roman" w:cs="Times New Roman"/>
          <w:color w:val="000000"/>
          <w:sz w:val="28"/>
          <w:szCs w:val="28"/>
          <w:lang w:eastAsia="ru-RU"/>
        </w:rPr>
        <w:t xml:space="preserve"> </w:t>
      </w:r>
    </w:p>
    <w:p w14:paraId="14761B4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7.2.2. единовременную денежную компенсацию в размере 1 миллиона рублей семье погибшего (супруге (супругу), детям, родителям в равных долях);</w:t>
      </w:r>
      <w:r>
        <w:rPr>
          <w:rFonts w:ascii="Times New Roman" w:eastAsia="Times New Roman" w:hAnsi="Times New Roman" w:cs="Times New Roman"/>
          <w:color w:val="000000"/>
          <w:sz w:val="28"/>
          <w:szCs w:val="28"/>
          <w:lang w:eastAsia="ru-RU"/>
        </w:rPr>
        <w:t xml:space="preserve"> </w:t>
      </w:r>
    </w:p>
    <w:p w14:paraId="1201877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7.2.3. компенсацию морального вреда в размере годового заработка погибшего за календарный год, предшествующий гибели работника.</w:t>
      </w:r>
      <w:r>
        <w:rPr>
          <w:rFonts w:ascii="Times New Roman" w:eastAsia="Times New Roman" w:hAnsi="Times New Roman" w:cs="Times New Roman"/>
          <w:color w:val="000000"/>
          <w:sz w:val="28"/>
          <w:szCs w:val="28"/>
          <w:lang w:eastAsia="ru-RU"/>
        </w:rPr>
        <w:t xml:space="preserve"> </w:t>
      </w:r>
    </w:p>
    <w:p w14:paraId="5FB62F0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7.3. При установлении работнику в период работы у данного работодателя инвалидности в результате трудового увечья или профессионального заболевания выплачивать единовременную денежную компенсацию в размере:</w:t>
      </w:r>
      <w:r>
        <w:rPr>
          <w:rFonts w:ascii="Times New Roman" w:eastAsia="Times New Roman" w:hAnsi="Times New Roman" w:cs="Times New Roman"/>
          <w:color w:val="000000"/>
          <w:sz w:val="28"/>
          <w:szCs w:val="28"/>
          <w:lang w:eastAsia="ru-RU"/>
        </w:rPr>
        <w:t xml:space="preserve"> </w:t>
      </w:r>
    </w:p>
    <w:p w14:paraId="6B36063D"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при установлении 1 группы инвалидности - не менее 75 % годового заработка;</w:t>
      </w:r>
      <w:r>
        <w:rPr>
          <w:rFonts w:ascii="Times New Roman" w:eastAsia="Times New Roman" w:hAnsi="Times New Roman" w:cs="Times New Roman"/>
          <w:color w:val="000000"/>
          <w:sz w:val="28"/>
          <w:szCs w:val="28"/>
          <w:lang w:eastAsia="ru-RU"/>
        </w:rPr>
        <w:t xml:space="preserve"> </w:t>
      </w:r>
    </w:p>
    <w:p w14:paraId="129A39F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при установлении 2 группы инвалидности - не менее 50% годового заработка;</w:t>
      </w:r>
      <w:r>
        <w:rPr>
          <w:rFonts w:ascii="Times New Roman" w:eastAsia="Times New Roman" w:hAnsi="Times New Roman" w:cs="Times New Roman"/>
          <w:color w:val="000000"/>
          <w:sz w:val="28"/>
          <w:szCs w:val="28"/>
          <w:lang w:eastAsia="ru-RU"/>
        </w:rPr>
        <w:t xml:space="preserve"> </w:t>
      </w:r>
    </w:p>
    <w:p w14:paraId="41AD75B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при установлении 3 группы инвалидности - не менее 30 % годового заработка.</w:t>
      </w:r>
    </w:p>
    <w:p w14:paraId="3688E86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7.4. Работодатели оказывают долговременную материальную помощь иждивенцам, в том числе несовершеннолетним детям до их совершеннолетия, при учебе детей на дневных отделениях учебных заведений до окончания учебы (до 23-летнего возраста), в случае смерти работника вследствие несчастного случая на производстве либо профессионального заболевания и неработающему инвалиду (при установлении инвалидности в результате трудового увечья или профессионального заболевания). Конкретные размеры и порядок выплат определяются в коллективных договорах и соглашениях. </w:t>
      </w:r>
    </w:p>
    <w:p w14:paraId="3D48C73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7.5. Работодатели обеспечивают выплату единовременного пособия по согласованию с выборным органом первичной профсоюзной организации в размере не менее 10 000 рублей семье работника, умершего в результате общего заболевания или несчастного случая в быту, за исключением случаев наступления смерти в результате алкогольного или наркотического отравления.</w:t>
      </w:r>
      <w:r>
        <w:rPr>
          <w:rFonts w:ascii="Times New Roman" w:eastAsia="Times New Roman" w:hAnsi="Times New Roman" w:cs="Times New Roman"/>
          <w:color w:val="000000"/>
          <w:sz w:val="28"/>
          <w:szCs w:val="28"/>
          <w:lang w:eastAsia="ru-RU"/>
        </w:rPr>
        <w:t xml:space="preserve"> </w:t>
      </w:r>
    </w:p>
    <w:p w14:paraId="2C0F058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7.6. В коллективных договорах рекомендуется закреплять следующие обязанности работодателей, направленные на повышение уровня жизни и здоровья работников и членов их семей:</w:t>
      </w:r>
      <w:r>
        <w:rPr>
          <w:rFonts w:ascii="Times New Roman" w:eastAsia="Times New Roman" w:hAnsi="Times New Roman" w:cs="Times New Roman"/>
          <w:color w:val="000000"/>
          <w:sz w:val="28"/>
          <w:szCs w:val="28"/>
          <w:lang w:eastAsia="ru-RU"/>
        </w:rPr>
        <w:t xml:space="preserve"> </w:t>
      </w:r>
    </w:p>
    <w:p w14:paraId="575424F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7.6.1. страховать жизнь и здоровье работников на случай причинения вреда их жизни, здоровью вследствие несчастного случая на производстве или профессионального заболевания;</w:t>
      </w:r>
      <w:r>
        <w:rPr>
          <w:rFonts w:ascii="Times New Roman" w:eastAsia="Times New Roman" w:hAnsi="Times New Roman" w:cs="Times New Roman"/>
          <w:color w:val="000000"/>
          <w:sz w:val="28"/>
          <w:szCs w:val="28"/>
          <w:lang w:eastAsia="ru-RU"/>
        </w:rPr>
        <w:t xml:space="preserve"> </w:t>
      </w:r>
    </w:p>
    <w:p w14:paraId="521B33E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7.6.2. оказывать работникам материальную помощь при предоставлении ежегодного оплачиваемого отпуска;</w:t>
      </w:r>
      <w:r>
        <w:rPr>
          <w:rFonts w:ascii="Times New Roman" w:eastAsia="Times New Roman" w:hAnsi="Times New Roman" w:cs="Times New Roman"/>
          <w:color w:val="000000"/>
          <w:sz w:val="28"/>
          <w:szCs w:val="28"/>
          <w:lang w:eastAsia="ru-RU"/>
        </w:rPr>
        <w:t xml:space="preserve"> </w:t>
      </w:r>
    </w:p>
    <w:p w14:paraId="78A22D4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7.6.3. компенсировать работникам частичную или полную оплату коммунальных услуг и оплату жилья по договору социального найма;</w:t>
      </w:r>
      <w:r>
        <w:rPr>
          <w:rFonts w:ascii="Times New Roman" w:eastAsia="Times New Roman" w:hAnsi="Times New Roman" w:cs="Times New Roman"/>
          <w:color w:val="000000"/>
          <w:sz w:val="28"/>
          <w:szCs w:val="28"/>
          <w:lang w:eastAsia="ru-RU"/>
        </w:rPr>
        <w:t xml:space="preserve"> </w:t>
      </w:r>
    </w:p>
    <w:p w14:paraId="00AF13B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7.6.4. компенсировать работникам и членам их семей расходы на оплату путевок на санаторно-курортное лечение и оздоровление;</w:t>
      </w:r>
      <w:r>
        <w:rPr>
          <w:rFonts w:ascii="Times New Roman" w:eastAsia="Times New Roman" w:hAnsi="Times New Roman" w:cs="Times New Roman"/>
          <w:color w:val="000000"/>
          <w:sz w:val="28"/>
          <w:szCs w:val="28"/>
          <w:lang w:eastAsia="ru-RU"/>
        </w:rPr>
        <w:t xml:space="preserve"> </w:t>
      </w:r>
    </w:p>
    <w:p w14:paraId="5795470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7.6.5. финансировать приобретение новогодних подарков для детей работников организации;</w:t>
      </w:r>
      <w:r>
        <w:rPr>
          <w:rFonts w:ascii="Times New Roman" w:eastAsia="Times New Roman" w:hAnsi="Times New Roman" w:cs="Times New Roman"/>
          <w:color w:val="000000"/>
          <w:sz w:val="28"/>
          <w:szCs w:val="28"/>
          <w:lang w:eastAsia="ru-RU"/>
        </w:rPr>
        <w:t xml:space="preserve"> </w:t>
      </w:r>
    </w:p>
    <w:p w14:paraId="14D38E3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7.6.6. единовременно оказывать материальную помощь работникам за многолетний и добросовестный труд в связи с уходом на пенсию по старости или инвалидности в следующих размерах:</w:t>
      </w:r>
      <w:r>
        <w:rPr>
          <w:rFonts w:ascii="Times New Roman" w:eastAsia="Times New Roman" w:hAnsi="Times New Roman" w:cs="Times New Roman"/>
          <w:color w:val="000000"/>
          <w:sz w:val="28"/>
          <w:szCs w:val="28"/>
          <w:lang w:eastAsia="ru-RU"/>
        </w:rPr>
        <w:t xml:space="preserve"> </w:t>
      </w:r>
    </w:p>
    <w:p w14:paraId="1302FC9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при стаже работы в отрасли 10 лет - месячный заработок;</w:t>
      </w:r>
      <w:r>
        <w:rPr>
          <w:rFonts w:ascii="Times New Roman" w:eastAsia="Times New Roman" w:hAnsi="Times New Roman" w:cs="Times New Roman"/>
          <w:color w:val="000000"/>
          <w:sz w:val="28"/>
          <w:szCs w:val="28"/>
          <w:lang w:eastAsia="ru-RU"/>
        </w:rPr>
        <w:t xml:space="preserve"> </w:t>
      </w:r>
    </w:p>
    <w:p w14:paraId="74A1F4D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при стаже работы в отрасли 10 - 15 лет - 2-месячный заработок;</w:t>
      </w:r>
      <w:r>
        <w:rPr>
          <w:rFonts w:ascii="Times New Roman" w:eastAsia="Times New Roman" w:hAnsi="Times New Roman" w:cs="Times New Roman"/>
          <w:color w:val="000000"/>
          <w:sz w:val="28"/>
          <w:szCs w:val="28"/>
          <w:lang w:eastAsia="ru-RU"/>
        </w:rPr>
        <w:t xml:space="preserve"> </w:t>
      </w:r>
    </w:p>
    <w:p w14:paraId="0439D15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при стаже работы в отрасли 15 - 20 лет - 3-месячный заработок;</w:t>
      </w:r>
      <w:r>
        <w:rPr>
          <w:rFonts w:ascii="Times New Roman" w:eastAsia="Times New Roman" w:hAnsi="Times New Roman" w:cs="Times New Roman"/>
          <w:color w:val="000000"/>
          <w:sz w:val="28"/>
          <w:szCs w:val="28"/>
          <w:lang w:eastAsia="ru-RU"/>
        </w:rPr>
        <w:t xml:space="preserve"> </w:t>
      </w:r>
    </w:p>
    <w:p w14:paraId="3920C12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при стаже работы в отрасли 20 - 25 лет - 4-месячный заработок;</w:t>
      </w:r>
      <w:r>
        <w:rPr>
          <w:rFonts w:ascii="Times New Roman" w:eastAsia="Times New Roman" w:hAnsi="Times New Roman" w:cs="Times New Roman"/>
          <w:color w:val="000000"/>
          <w:sz w:val="28"/>
          <w:szCs w:val="28"/>
          <w:lang w:eastAsia="ru-RU"/>
        </w:rPr>
        <w:t xml:space="preserve"> </w:t>
      </w:r>
    </w:p>
    <w:p w14:paraId="389F117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при стаже работы в отрасли 25 - 30 лет - 5-месячный заработок;</w:t>
      </w:r>
      <w:r>
        <w:rPr>
          <w:rFonts w:ascii="Times New Roman" w:eastAsia="Times New Roman" w:hAnsi="Times New Roman" w:cs="Times New Roman"/>
          <w:color w:val="000000"/>
          <w:sz w:val="28"/>
          <w:szCs w:val="28"/>
          <w:lang w:eastAsia="ru-RU"/>
        </w:rPr>
        <w:t xml:space="preserve"> </w:t>
      </w:r>
    </w:p>
    <w:p w14:paraId="496DFEB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при стаже работы в отрасли свыше 30 лет - 6-месячный заработок;</w:t>
      </w:r>
      <w:r>
        <w:rPr>
          <w:rFonts w:ascii="Times New Roman" w:eastAsia="Times New Roman" w:hAnsi="Times New Roman" w:cs="Times New Roman"/>
          <w:color w:val="000000"/>
          <w:sz w:val="28"/>
          <w:szCs w:val="28"/>
          <w:lang w:eastAsia="ru-RU"/>
        </w:rPr>
        <w:t xml:space="preserve"> </w:t>
      </w:r>
    </w:p>
    <w:p w14:paraId="1BD0747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7.6.7. сохранять право пользования лечебными учреждениями работодателя для граждан, уволенных из организации в связи с выходом на пенсию, на равных с работающими в данной организации.</w:t>
      </w:r>
      <w:r>
        <w:rPr>
          <w:rFonts w:ascii="Times New Roman" w:eastAsia="Times New Roman" w:hAnsi="Times New Roman" w:cs="Times New Roman"/>
          <w:color w:val="000000"/>
          <w:sz w:val="28"/>
          <w:szCs w:val="28"/>
          <w:lang w:eastAsia="ru-RU"/>
        </w:rPr>
        <w:t xml:space="preserve"> </w:t>
      </w:r>
    </w:p>
    <w:p w14:paraId="2710BA7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7.7. Работодатели в соответствии с коллективными договорами, локальными нормативными актами обеспечивают дополнительные гарантии и компенсации лицам, работающим в районах Крайнего Севера и приравненных к ним местностях:</w:t>
      </w:r>
      <w:r>
        <w:rPr>
          <w:rFonts w:ascii="Times New Roman" w:eastAsia="Times New Roman" w:hAnsi="Times New Roman" w:cs="Times New Roman"/>
          <w:color w:val="000000"/>
          <w:sz w:val="28"/>
          <w:szCs w:val="28"/>
          <w:lang w:eastAsia="ru-RU"/>
        </w:rPr>
        <w:t xml:space="preserve"> </w:t>
      </w:r>
    </w:p>
    <w:p w14:paraId="47CF55A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7.7.1. компенсацию расходов на оплату стоимости проезда и провоза багажа к месту использования отпуска и обратно для работников и неработающих членов их семей, а также на оплату стоимости проезда и провоза багажа при переезде из районов Крайнего Севера и приравненных к ним местностей в порядке и размерах, определяемых коллективным договором, локальным нормативным актом.</w:t>
      </w:r>
      <w:r>
        <w:rPr>
          <w:rFonts w:ascii="Times New Roman" w:eastAsia="Times New Roman" w:hAnsi="Times New Roman" w:cs="Times New Roman"/>
          <w:color w:val="000000"/>
          <w:sz w:val="28"/>
          <w:szCs w:val="28"/>
          <w:lang w:eastAsia="ru-RU"/>
        </w:rPr>
        <w:t xml:space="preserve"> </w:t>
      </w:r>
    </w:p>
    <w:p w14:paraId="7814E3D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7.7.2. оплату стоимости проезда работников для медицинских консультаций и лечения в пределах территории Российской Федерации при наличии медицинского заключения, выданного в порядке, установленном федеральными законами и иными нормативными правовыми актами Российской Федерации, если соответствующие консультации или лечение не могут быть предоставлены по месту проживания.</w:t>
      </w:r>
      <w:r>
        <w:rPr>
          <w:rFonts w:ascii="Times New Roman" w:eastAsia="Times New Roman" w:hAnsi="Times New Roman" w:cs="Times New Roman"/>
          <w:color w:val="000000"/>
          <w:sz w:val="28"/>
          <w:szCs w:val="28"/>
          <w:lang w:eastAsia="ru-RU"/>
        </w:rPr>
        <w:t xml:space="preserve"> </w:t>
      </w:r>
    </w:p>
    <w:p w14:paraId="5476A87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7.7.3. финансово-экономическую поддержку детского оздоровительного отдыха, включая проезд к месту отдыха и обратно, в размере, на условиях и в порядке, определенных коллективным договором, локальным нормативным актом.</w:t>
      </w:r>
      <w:r>
        <w:rPr>
          <w:rFonts w:ascii="Times New Roman" w:eastAsia="Times New Roman" w:hAnsi="Times New Roman" w:cs="Times New Roman"/>
          <w:color w:val="000000"/>
          <w:sz w:val="28"/>
          <w:szCs w:val="28"/>
          <w:lang w:eastAsia="ru-RU"/>
        </w:rPr>
        <w:t xml:space="preserve"> </w:t>
      </w:r>
    </w:p>
    <w:p w14:paraId="6728ED5C" w14:textId="77777777" w:rsidR="00FE36F0" w:rsidRDefault="00000000">
      <w:pPr>
        <w:spacing w:line="252" w:lineRule="auto"/>
        <w:jc w:val="both"/>
      </w:pPr>
      <w:r>
        <w:rPr>
          <w:rFonts w:ascii="Times New Roman" w:eastAsia="SimSun" w:hAnsi="Times New Roman"/>
          <w:color w:val="000000"/>
          <w:sz w:val="28"/>
          <w:szCs w:val="28"/>
          <w:lang w:eastAsia="hi-IN"/>
        </w:rPr>
        <w:t xml:space="preserve">7.8. НОО Профсоюза строителей России контролирует </w:t>
      </w:r>
      <w:r>
        <w:rPr>
          <w:rFonts w:ascii="Times New Roman" w:hAnsi="Times New Roman" w:cs="Times New Roman"/>
          <w:color w:val="000000"/>
          <w:sz w:val="28"/>
          <w:szCs w:val="28"/>
        </w:rPr>
        <w:t>предоставление работникам компенсаций в порядке, определяемом Областным отраслевым соглашением, действующими: региональным соглашением на 2024 — 2026 годы, соглашениями НОСОП «Облсовпроф» о взаимодействии и сотрудничестве с прокуратурой Нижегородской области, Государственной инспекцией труда в Нижегородской области, коллективными договорами, трудовыми договорами, локальными нормативными актами работодателя</w:t>
      </w:r>
      <w:r>
        <w:rPr>
          <w:rFonts w:ascii="Times New Roman" w:eastAsia="SimSun" w:hAnsi="Times New Roman"/>
          <w:color w:val="000000"/>
          <w:sz w:val="28"/>
          <w:szCs w:val="28"/>
          <w:lang w:eastAsia="hi-IN"/>
        </w:rPr>
        <w:t>.</w:t>
      </w:r>
    </w:p>
    <w:p w14:paraId="2826DB5C" w14:textId="77777777" w:rsidR="00FE36F0" w:rsidRDefault="00FE36F0">
      <w:pPr>
        <w:shd w:val="clear" w:color="auto" w:fill="FFFFFF"/>
        <w:spacing w:after="150" w:line="300" w:lineRule="atLeast"/>
        <w:jc w:val="both"/>
        <w:textAlignment w:val="baseline"/>
        <w:rPr>
          <w:rFonts w:ascii="Times New Roman" w:eastAsia="Times New Roman" w:hAnsi="Times New Roman" w:cs="Times New Roman"/>
          <w:color w:val="323232"/>
          <w:sz w:val="28"/>
          <w:szCs w:val="28"/>
          <w:lang w:eastAsia="ru-RU"/>
        </w:rPr>
      </w:pPr>
    </w:p>
    <w:p w14:paraId="75BA1257" w14:textId="77777777" w:rsidR="00FE36F0" w:rsidRDefault="00FE36F0">
      <w:pPr>
        <w:shd w:val="clear" w:color="auto" w:fill="FFFFFF"/>
        <w:spacing w:after="150" w:line="300" w:lineRule="atLeast"/>
        <w:jc w:val="both"/>
        <w:textAlignment w:val="baseline"/>
        <w:rPr>
          <w:rFonts w:ascii="Times New Roman" w:eastAsia="Times New Roman" w:hAnsi="Times New Roman" w:cs="Times New Roman"/>
          <w:color w:val="323232"/>
          <w:sz w:val="28"/>
          <w:szCs w:val="28"/>
          <w:lang w:eastAsia="ru-RU"/>
        </w:rPr>
      </w:pPr>
    </w:p>
    <w:p w14:paraId="7E5E7D1A"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lastRenderedPageBreak/>
        <w:t>VIII. Особенности условий труда отдельных категорий работников</w:t>
      </w:r>
    </w:p>
    <w:p w14:paraId="09F2450F" w14:textId="77777777" w:rsidR="00FE36F0" w:rsidRDefault="00FE36F0">
      <w:pPr>
        <w:shd w:val="clear" w:color="auto" w:fill="FFFFFF"/>
        <w:spacing w:line="300" w:lineRule="atLeast"/>
        <w:jc w:val="center"/>
        <w:textAlignment w:val="baseline"/>
        <w:rPr>
          <w:color w:val="000000"/>
        </w:rPr>
      </w:pPr>
    </w:p>
    <w:p w14:paraId="2E50189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8.1. Труд женщин:</w:t>
      </w:r>
      <w:r>
        <w:rPr>
          <w:rFonts w:ascii="Times New Roman" w:eastAsia="Times New Roman" w:hAnsi="Times New Roman" w:cs="Times New Roman"/>
          <w:color w:val="000000"/>
          <w:sz w:val="28"/>
          <w:szCs w:val="28"/>
          <w:lang w:eastAsia="ru-RU"/>
        </w:rPr>
        <w:t xml:space="preserve"> </w:t>
      </w:r>
    </w:p>
    <w:p w14:paraId="51CCC91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8.1.1. В целях создания благоприятных условий труда работающих женщин работодатели обязаны:</w:t>
      </w:r>
      <w:r>
        <w:rPr>
          <w:rFonts w:ascii="Times New Roman" w:eastAsia="Times New Roman" w:hAnsi="Times New Roman" w:cs="Times New Roman"/>
          <w:color w:val="000000"/>
          <w:sz w:val="28"/>
          <w:szCs w:val="28"/>
          <w:lang w:eastAsia="ru-RU"/>
        </w:rPr>
        <w:t xml:space="preserve"> </w:t>
      </w:r>
    </w:p>
    <w:p w14:paraId="384AC4C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ежемесячно выплачивать женщинам, находящимся в отпуске по уходу за ребенком в возрасте до полутора лет, дополнительное социальное пособие в размере не менее одного минимального размера оплаты труда до достижения ребенком возраста полутора лет;</w:t>
      </w:r>
      <w:r>
        <w:rPr>
          <w:rFonts w:ascii="Times New Roman" w:eastAsia="Times New Roman" w:hAnsi="Times New Roman" w:cs="Times New Roman"/>
          <w:color w:val="000000"/>
          <w:sz w:val="28"/>
          <w:szCs w:val="28"/>
          <w:lang w:eastAsia="ru-RU"/>
        </w:rPr>
        <w:t xml:space="preserve"> </w:t>
      </w:r>
    </w:p>
    <w:p w14:paraId="276BEF32"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выплачивать беременным женщинам единовременную компенсацию стоимости приобретения медикаментов и витаминных препаратов в размере одного минимального размера оплаты труда;</w:t>
      </w:r>
      <w:r>
        <w:rPr>
          <w:rFonts w:ascii="Times New Roman" w:eastAsia="Times New Roman" w:hAnsi="Times New Roman" w:cs="Times New Roman"/>
          <w:color w:val="000000"/>
          <w:sz w:val="28"/>
          <w:szCs w:val="28"/>
          <w:lang w:eastAsia="ru-RU"/>
        </w:rPr>
        <w:t xml:space="preserve"> </w:t>
      </w:r>
    </w:p>
    <w:p w14:paraId="72C4100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предоставлять женщинам в течение года один дополнительный оплачиваемый день отдыха для прохождения медицинского осмотра в женской консультации.</w:t>
      </w:r>
      <w:r>
        <w:rPr>
          <w:rFonts w:ascii="Times New Roman" w:eastAsia="Times New Roman" w:hAnsi="Times New Roman" w:cs="Times New Roman"/>
          <w:color w:val="000000"/>
          <w:sz w:val="28"/>
          <w:szCs w:val="28"/>
          <w:lang w:eastAsia="ru-RU"/>
        </w:rPr>
        <w:t xml:space="preserve"> </w:t>
      </w:r>
    </w:p>
    <w:p w14:paraId="66A7C59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8.1.2. На условиях и в порядке, предусмотренных коллективным договором, работодателям рекомендуется:</w:t>
      </w:r>
      <w:r>
        <w:rPr>
          <w:rFonts w:ascii="Times New Roman" w:eastAsia="Times New Roman" w:hAnsi="Times New Roman" w:cs="Times New Roman"/>
          <w:color w:val="000000"/>
          <w:sz w:val="28"/>
          <w:szCs w:val="28"/>
          <w:lang w:eastAsia="ru-RU"/>
        </w:rPr>
        <w:t xml:space="preserve"> </w:t>
      </w:r>
    </w:p>
    <w:p w14:paraId="4D54252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предусматривать меры социальной защиты женщин, беременных женщин, в том числе снижение норм выработки (обслуживания) или перевод на другую работу, исключающую воздействие неблагоприятных факторов, применение гибких графиков работы, сокращенной рабочей недели с сохранением заработной платы по прежнему месту работы;</w:t>
      </w:r>
      <w:r>
        <w:rPr>
          <w:rFonts w:ascii="Times New Roman" w:eastAsia="Times New Roman" w:hAnsi="Times New Roman" w:cs="Times New Roman"/>
          <w:color w:val="000000"/>
          <w:sz w:val="28"/>
          <w:szCs w:val="28"/>
          <w:lang w:eastAsia="ru-RU"/>
        </w:rPr>
        <w:t xml:space="preserve"> </w:t>
      </w:r>
    </w:p>
    <w:p w14:paraId="3022D15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 предоставлять женщинам, занятым на работах с вредными и (или) опасными условиями труда, а также на подземных работах и работах, связанных с подъемом и перемещением вручную тяжестей, превышающих предельно допустимые для них нормы, с момента установления беременности дополнительный оплачиваемый отпуск до наступления срока предоставления отпуска по беременности и родам; </w:t>
      </w:r>
    </w:p>
    <w:p w14:paraId="42C6C87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предоставлять женщинам дополнительные выходные дни с сохранением заработной платы накануне нерабочих праздничных дней.</w:t>
      </w:r>
      <w:r>
        <w:rPr>
          <w:rFonts w:ascii="Times New Roman" w:eastAsia="Times New Roman" w:hAnsi="Times New Roman" w:cs="Times New Roman"/>
          <w:color w:val="000000"/>
          <w:sz w:val="28"/>
          <w:szCs w:val="28"/>
          <w:lang w:eastAsia="ru-RU"/>
        </w:rPr>
        <w:t xml:space="preserve"> </w:t>
      </w:r>
    </w:p>
    <w:p w14:paraId="5F050B0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8.2. Труд молодых работников:</w:t>
      </w:r>
      <w:r>
        <w:rPr>
          <w:rFonts w:ascii="Times New Roman" w:eastAsia="Times New Roman" w:hAnsi="Times New Roman" w:cs="Times New Roman"/>
          <w:color w:val="000000"/>
          <w:sz w:val="28"/>
          <w:szCs w:val="28"/>
          <w:lang w:eastAsia="ru-RU"/>
        </w:rPr>
        <w:t xml:space="preserve"> </w:t>
      </w:r>
    </w:p>
    <w:p w14:paraId="5F84827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8.2.1. Молодыми работниками являются специалисты и рабочие в возрасте до 35 лет.</w:t>
      </w:r>
      <w:r>
        <w:rPr>
          <w:rFonts w:ascii="Times New Roman" w:eastAsia="Times New Roman" w:hAnsi="Times New Roman" w:cs="Times New Roman"/>
          <w:color w:val="000000"/>
          <w:sz w:val="28"/>
          <w:szCs w:val="28"/>
          <w:lang w:eastAsia="ru-RU"/>
        </w:rPr>
        <w:t xml:space="preserve"> </w:t>
      </w:r>
    </w:p>
    <w:p w14:paraId="798E5CF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8.2.2. Работодатели гарантируют трудоустройство по специальности молодых работников, направляемых в данную организацию в соответствии с заявкой (договором) организации о подготовке образовательным учреждением работников определенной профессии, специальности, квалификации.</w:t>
      </w:r>
      <w:r>
        <w:rPr>
          <w:rFonts w:ascii="Times New Roman" w:eastAsia="Times New Roman" w:hAnsi="Times New Roman" w:cs="Times New Roman"/>
          <w:color w:val="000000"/>
          <w:sz w:val="28"/>
          <w:szCs w:val="28"/>
          <w:lang w:eastAsia="ru-RU"/>
        </w:rPr>
        <w:t xml:space="preserve"> </w:t>
      </w:r>
    </w:p>
    <w:p w14:paraId="6592012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8.2.3. Работодатели обеспечивают ежегодное квотирование рабочих мест для лиц, окончивших образовательные учреждения начального, среднего и высшего профессионального образования по профилю работы организации, а также для лиц, возвращающихся в организацию после прохождения ими военной службы по призыву.</w:t>
      </w:r>
      <w:r>
        <w:rPr>
          <w:rFonts w:ascii="Times New Roman" w:eastAsia="Times New Roman" w:hAnsi="Times New Roman" w:cs="Times New Roman"/>
          <w:color w:val="000000"/>
          <w:sz w:val="28"/>
          <w:szCs w:val="28"/>
          <w:lang w:eastAsia="ru-RU"/>
        </w:rPr>
        <w:t xml:space="preserve"> </w:t>
      </w:r>
    </w:p>
    <w:p w14:paraId="2D42BAF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8.2.4. Работодателям рекомендуется:</w:t>
      </w:r>
      <w:r>
        <w:rPr>
          <w:rFonts w:ascii="Times New Roman" w:eastAsia="Times New Roman" w:hAnsi="Times New Roman" w:cs="Times New Roman"/>
          <w:color w:val="000000"/>
          <w:sz w:val="28"/>
          <w:szCs w:val="28"/>
          <w:lang w:eastAsia="ru-RU"/>
        </w:rPr>
        <w:t xml:space="preserve"> </w:t>
      </w:r>
    </w:p>
    <w:p w14:paraId="740A628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с учетом мнения профсоюзного органа устанавливать работникам в возрасте до 18 лет и молодым работникам (лицам в возрасте до 35 лет), поступившим на работу после окончания образовательных учреждений начального профессионального образования или прошедшим профессиональное обучение на производстве, пониженные нормы выработки;</w:t>
      </w:r>
      <w:r>
        <w:rPr>
          <w:rFonts w:ascii="Times New Roman" w:eastAsia="Times New Roman" w:hAnsi="Times New Roman" w:cs="Times New Roman"/>
          <w:color w:val="000000"/>
          <w:sz w:val="28"/>
          <w:szCs w:val="28"/>
          <w:lang w:eastAsia="ru-RU"/>
        </w:rPr>
        <w:t xml:space="preserve"> </w:t>
      </w:r>
    </w:p>
    <w:p w14:paraId="4D71B61F"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производить оплату труда работников в возрасте до 18 лет при сокращенной продолжительности ежедневной работы на уровне оплаты труда совершеннолетних работников соответствующих категорий при полной продолжительности ежедневной работы при условии закрепления указанных гарантий в коллективном договоре;</w:t>
      </w:r>
      <w:r>
        <w:rPr>
          <w:rFonts w:ascii="Times New Roman" w:eastAsia="Times New Roman" w:hAnsi="Times New Roman" w:cs="Times New Roman"/>
          <w:color w:val="000000"/>
          <w:sz w:val="28"/>
          <w:szCs w:val="28"/>
          <w:lang w:eastAsia="ru-RU"/>
        </w:rPr>
        <w:t xml:space="preserve"> </w:t>
      </w:r>
    </w:p>
    <w:p w14:paraId="1E64933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на условиях и в порядке, предусмотренных коллективным договором, предоставлять материальную помощь молодым работникам при вступлении в брак и рождении ребенка;</w:t>
      </w:r>
      <w:r>
        <w:rPr>
          <w:rFonts w:ascii="Times New Roman" w:eastAsia="Times New Roman" w:hAnsi="Times New Roman" w:cs="Times New Roman"/>
          <w:color w:val="000000"/>
          <w:sz w:val="28"/>
          <w:szCs w:val="28"/>
          <w:lang w:eastAsia="ru-RU"/>
        </w:rPr>
        <w:t xml:space="preserve"> </w:t>
      </w:r>
    </w:p>
    <w:p w14:paraId="1370513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проводить работу по развитию и совершенствованию движения наставничества, повышению авторитета высококвалифицированных работников и специалистов отрасли, оказывающих содействие молодёжи в успешном овладении ими профессиональными знаниями, навыками и умениями, инициируя включение необходимых для этого условий и положений в соглашения и коллективные договоры. Ходатайствовать о представлении лучших наставников к награждению знаком отличия «За наставничество».</w:t>
      </w:r>
      <w:r>
        <w:rPr>
          <w:rFonts w:ascii="Times New Roman" w:eastAsia="Times New Roman" w:hAnsi="Times New Roman" w:cs="Times New Roman"/>
          <w:color w:val="000000"/>
          <w:sz w:val="28"/>
          <w:szCs w:val="28"/>
          <w:lang w:eastAsia="ru-RU"/>
        </w:rPr>
        <w:t xml:space="preserve"> </w:t>
      </w:r>
    </w:p>
    <w:p w14:paraId="56E77EB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содействовать молодым работникам в обеспечении их жильём, детскими дошкольными учреждениями и т. п.</w:t>
      </w:r>
      <w:r>
        <w:rPr>
          <w:rFonts w:ascii="Times New Roman" w:eastAsia="Times New Roman" w:hAnsi="Times New Roman" w:cs="Times New Roman"/>
          <w:color w:val="000000"/>
          <w:sz w:val="28"/>
          <w:szCs w:val="28"/>
          <w:lang w:eastAsia="ru-RU"/>
        </w:rPr>
        <w:t xml:space="preserve"> </w:t>
      </w:r>
    </w:p>
    <w:p w14:paraId="09F5425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содействовать созданию в организациях советов молодых специалистов, молодежных комиссий профсоюзных организаций;</w:t>
      </w:r>
      <w:r>
        <w:rPr>
          <w:rFonts w:ascii="Times New Roman" w:eastAsia="Times New Roman" w:hAnsi="Times New Roman" w:cs="Times New Roman"/>
          <w:color w:val="000000"/>
          <w:sz w:val="28"/>
          <w:szCs w:val="28"/>
          <w:lang w:eastAsia="ru-RU"/>
        </w:rPr>
        <w:t xml:space="preserve"> </w:t>
      </w:r>
    </w:p>
    <w:p w14:paraId="20FEFA38"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проводить конкурсы профессионального мастерства среди молодых работников.</w:t>
      </w:r>
      <w:r>
        <w:rPr>
          <w:rFonts w:ascii="Times New Roman" w:eastAsia="Times New Roman" w:hAnsi="Times New Roman" w:cs="Times New Roman"/>
          <w:color w:val="000000"/>
          <w:sz w:val="28"/>
          <w:szCs w:val="28"/>
          <w:lang w:eastAsia="ru-RU"/>
        </w:rPr>
        <w:t xml:space="preserve"> </w:t>
      </w:r>
    </w:p>
    <w:p w14:paraId="70D1FE6C" w14:textId="77777777" w:rsidR="00FE36F0" w:rsidRDefault="00FE36F0">
      <w:pPr>
        <w:shd w:val="clear" w:color="auto" w:fill="FFFFFF"/>
        <w:spacing w:after="150" w:line="300" w:lineRule="atLeast"/>
        <w:jc w:val="both"/>
        <w:textAlignment w:val="baseline"/>
        <w:rPr>
          <w:color w:val="000000"/>
        </w:rPr>
      </w:pPr>
    </w:p>
    <w:p w14:paraId="431A6B65"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IX. Гарантии прав деятельности профсоюзных организаций</w:t>
      </w:r>
    </w:p>
    <w:p w14:paraId="6796ECC3" w14:textId="77777777" w:rsidR="00FE36F0" w:rsidRDefault="00FE36F0">
      <w:pPr>
        <w:shd w:val="clear" w:color="auto" w:fill="FFFFFF"/>
        <w:spacing w:line="300" w:lineRule="atLeast"/>
        <w:jc w:val="center"/>
        <w:textAlignment w:val="baseline"/>
        <w:rPr>
          <w:color w:val="000000"/>
        </w:rPr>
      </w:pPr>
    </w:p>
    <w:p w14:paraId="2405E456" w14:textId="77777777" w:rsidR="00FE36F0" w:rsidRDefault="00000000">
      <w:pPr>
        <w:shd w:val="clear" w:color="auto" w:fill="FFFFFF"/>
        <w:spacing w:after="150" w:line="300" w:lineRule="atLeast"/>
        <w:jc w:val="both"/>
        <w:textAlignment w:val="baseline"/>
        <w:rPr>
          <w:sz w:val="28"/>
          <w:szCs w:val="28"/>
        </w:rPr>
      </w:pPr>
      <w:r>
        <w:rPr>
          <w:rFonts w:ascii="Times New Roman" w:eastAsia="Times New Roman" w:hAnsi="Times New Roman" w:cs="Times New Roman"/>
          <w:color w:val="323232"/>
          <w:sz w:val="28"/>
          <w:szCs w:val="28"/>
          <w:lang w:eastAsia="ru-RU"/>
        </w:rPr>
        <w:t xml:space="preserve">9.1. Гарантии прав деятельности профсоюзных организаций и их членов закреплены трудовым законодательством, иными нормативными правовыми актами, содержащими нормы трудового права, и, в частности, распоряжением Правительства Нижегородской области от 25.09.2015 № 1774-р «О взаимодействии органов исполнительной власти Нижегородской области, органов местного самоуправления муниципальных районов и городских округов Нижегородской области, работодателей и их объединений, профсоюзных организаций и их объединений на территории Нижегородской области», иными нормативными правовыми актами, содержащими нормы трудового права, которые предусматривают следующие обязанности: </w:t>
      </w:r>
    </w:p>
    <w:p w14:paraId="11157583" w14:textId="77777777" w:rsidR="00FE36F0" w:rsidRDefault="00000000">
      <w:pPr>
        <w:shd w:val="clear" w:color="auto" w:fill="FFFFFF"/>
        <w:spacing w:after="150" w:line="300" w:lineRule="atLeast"/>
        <w:jc w:val="both"/>
        <w:textAlignment w:val="baseline"/>
        <w:rPr>
          <w:sz w:val="28"/>
          <w:szCs w:val="28"/>
        </w:rPr>
      </w:pPr>
      <w:r>
        <w:rPr>
          <w:rFonts w:ascii="Times New Roman" w:eastAsia="Times New Roman" w:hAnsi="Times New Roman" w:cs="Times New Roman"/>
          <w:color w:val="323232"/>
          <w:sz w:val="28"/>
          <w:szCs w:val="28"/>
          <w:lang w:eastAsia="ru-RU"/>
        </w:rPr>
        <w:t>Работодателей:</w:t>
      </w:r>
      <w:r>
        <w:rPr>
          <w:rFonts w:ascii="Times New Roman" w:eastAsia="Times New Roman" w:hAnsi="Times New Roman" w:cs="Times New Roman"/>
          <w:color w:val="000000"/>
          <w:sz w:val="28"/>
          <w:szCs w:val="28"/>
          <w:lang w:eastAsia="ru-RU"/>
        </w:rPr>
        <w:t xml:space="preserve"> </w:t>
      </w:r>
    </w:p>
    <w:p w14:paraId="7F49D3E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 xml:space="preserve">9.1.1. содействовать деятельности выборных профсоюзных органов в организациях любой организационно-правовой формы; </w:t>
      </w:r>
    </w:p>
    <w:p w14:paraId="4E52BF9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9.1.2. безвозмездно предоставлять выборным профсоюзным органам первичных профсоюзных организаций, действующим в организации, помещение для проведения заседаний, хранения документации, а также предоставить возможность размещения информации в доступном для всех работников месте;</w:t>
      </w:r>
      <w:r>
        <w:rPr>
          <w:rFonts w:ascii="Times New Roman" w:eastAsia="Times New Roman" w:hAnsi="Times New Roman" w:cs="Times New Roman"/>
          <w:color w:val="000000"/>
          <w:sz w:val="28"/>
          <w:szCs w:val="28"/>
          <w:lang w:eastAsia="ru-RU"/>
        </w:rPr>
        <w:t xml:space="preserve"> </w:t>
      </w:r>
    </w:p>
    <w:p w14:paraId="578D2E77"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9.1.3. безвозмездно предоставлять в пользование действующим в организации выборным профсоюзным органам как минимум одно оборудованное, отапливаемое, электрифицированное помещение, а также оргтехнику, средства связи и необходимые нормативные правовые документы;</w:t>
      </w:r>
      <w:r>
        <w:rPr>
          <w:rFonts w:ascii="Times New Roman" w:eastAsia="Times New Roman" w:hAnsi="Times New Roman" w:cs="Times New Roman"/>
          <w:color w:val="000000"/>
          <w:sz w:val="28"/>
          <w:szCs w:val="28"/>
          <w:lang w:eastAsia="ru-RU"/>
        </w:rPr>
        <w:t xml:space="preserve"> </w:t>
      </w:r>
    </w:p>
    <w:p w14:paraId="5E3C7BE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9.1.4. предоставлять в соответствии с коллективным договором в бесплатное пользование профсоюзной организации принадлежащие работодателю либо арендуемые им помещения, пригодные и предназначенные для организации отдыха, ведения культурно-массовой, физкультурно-оздоровительной работы с работниками и членами их семей;</w:t>
      </w:r>
      <w:r>
        <w:rPr>
          <w:rFonts w:ascii="Times New Roman" w:eastAsia="Times New Roman" w:hAnsi="Times New Roman" w:cs="Times New Roman"/>
          <w:color w:val="000000"/>
          <w:sz w:val="28"/>
          <w:szCs w:val="28"/>
          <w:lang w:eastAsia="ru-RU"/>
        </w:rPr>
        <w:t xml:space="preserve"> </w:t>
      </w:r>
    </w:p>
    <w:p w14:paraId="516AEDC4"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9.1.5. обеспечить работникам, освобожденным от основной работы в связи с избранием их в выборный орган первичной профсоюзной организации, такие же трудовые права, гарантии и льготы, как и другим работникам организации в соответствии с коллективным договором;</w:t>
      </w:r>
      <w:r>
        <w:rPr>
          <w:rFonts w:ascii="Times New Roman" w:eastAsia="Times New Roman" w:hAnsi="Times New Roman" w:cs="Times New Roman"/>
          <w:color w:val="000000"/>
          <w:sz w:val="28"/>
          <w:szCs w:val="28"/>
          <w:lang w:eastAsia="ru-RU"/>
        </w:rPr>
        <w:t xml:space="preserve"> </w:t>
      </w:r>
    </w:p>
    <w:p w14:paraId="0E305AAA"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9.1.6. обеспечить в соответствии с ТК РФ, иными федеральными законами, учредительными документами организации, коллективным договором участие работников и представителей профсоюза в управлении организацией;</w:t>
      </w:r>
      <w:r>
        <w:rPr>
          <w:rFonts w:ascii="Times New Roman" w:eastAsia="Times New Roman" w:hAnsi="Times New Roman" w:cs="Times New Roman"/>
          <w:color w:val="000000"/>
          <w:sz w:val="28"/>
          <w:szCs w:val="28"/>
          <w:lang w:eastAsia="ru-RU"/>
        </w:rPr>
        <w:t xml:space="preserve"> </w:t>
      </w:r>
    </w:p>
    <w:p w14:paraId="7012D2CB"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9.1.7. обеспечить членам профсоюзных органов всех уровней, не освобожденным от основной работы, условия для участия в качестве делегатов съездов, конференций, пленумов, созываемых профсоюзами различных уровней, а также в работе выборных органов НОО Профсоюза строителей России и первичной профсоюзной организации. Условия освобождения от работы и порядок оплаты времени их участия в указанных мероприятиях за счет средств работодателя определяются коллективным договором или локальными актами организации. По письменному заявлению указанных работников предоставлять дополнительный оплачиваемый отпуск не менее 3-х календарных дней.</w:t>
      </w:r>
      <w:r>
        <w:rPr>
          <w:rFonts w:ascii="Times New Roman" w:eastAsia="Times New Roman" w:hAnsi="Times New Roman" w:cs="Times New Roman"/>
          <w:color w:val="000000"/>
          <w:sz w:val="28"/>
          <w:szCs w:val="28"/>
          <w:lang w:eastAsia="ru-RU"/>
        </w:rPr>
        <w:t xml:space="preserve"> </w:t>
      </w:r>
    </w:p>
    <w:p w14:paraId="1D2DA7F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9.1.8. обеспечить возможность участия представителей профсоюзных органов всех уровней в работе общих собраний (конференций) работников организации по вопросам экономического и социального развития, выполнения условий коллективных договоров, в работе трудовых арбитражей, при разрешении трудовых споров, конфликтов, возможность их доступа ко всем рабочим местам, на которых работают члены профсоюза, для реализации уставных задач и предоставленных законом прав.</w:t>
      </w:r>
      <w:r>
        <w:rPr>
          <w:rFonts w:ascii="Times New Roman" w:eastAsia="Times New Roman" w:hAnsi="Times New Roman" w:cs="Times New Roman"/>
          <w:color w:val="000000"/>
          <w:sz w:val="28"/>
          <w:szCs w:val="28"/>
          <w:lang w:eastAsia="ru-RU"/>
        </w:rPr>
        <w:t xml:space="preserve"> </w:t>
      </w:r>
    </w:p>
    <w:p w14:paraId="7B90752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9.2. В случаях и в порядке, предусмотренных коллективным договором, работодатели перечисляют на расчетные счета первичной профсоюзной организации денежные средства для организации физкультурно-</w:t>
      </w:r>
      <w:r>
        <w:rPr>
          <w:rFonts w:ascii="Times New Roman" w:eastAsia="Times New Roman" w:hAnsi="Times New Roman" w:cs="Times New Roman"/>
          <w:color w:val="323232"/>
          <w:sz w:val="28"/>
          <w:szCs w:val="28"/>
          <w:lang w:eastAsia="ru-RU"/>
        </w:rPr>
        <w:lastRenderedPageBreak/>
        <w:t>оздоровительной и культурно-массовой работы в размере не менее 0,3 процента фонда оплаты труда.</w:t>
      </w:r>
      <w:r>
        <w:rPr>
          <w:rFonts w:ascii="Times New Roman" w:eastAsia="Times New Roman" w:hAnsi="Times New Roman" w:cs="Times New Roman"/>
          <w:color w:val="000000"/>
          <w:sz w:val="28"/>
          <w:szCs w:val="28"/>
          <w:lang w:eastAsia="ru-RU"/>
        </w:rPr>
        <w:t xml:space="preserve"> </w:t>
      </w:r>
    </w:p>
    <w:p w14:paraId="6FEA761C"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9.3. Работодатели распространяют на работников, занятых на объектах соцкультбыта (клубы, стадионы, профилактории, спорткомплексы и др.), финансируемых полностью или частично профсоюзными организациями, социально-трудовые льготы и все виды материального стимулирования труда, предусмотренные коллективным договором в отношении работников данной организации.</w:t>
      </w:r>
      <w:r>
        <w:rPr>
          <w:rFonts w:ascii="Times New Roman" w:eastAsia="Times New Roman" w:hAnsi="Times New Roman" w:cs="Times New Roman"/>
          <w:color w:val="000000"/>
          <w:sz w:val="28"/>
          <w:szCs w:val="28"/>
          <w:lang w:eastAsia="ru-RU"/>
        </w:rPr>
        <w:t xml:space="preserve"> </w:t>
      </w:r>
    </w:p>
    <w:p w14:paraId="10C20B9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9.4. При наличии письменных заявлений работников, являющихся членами профессионального союза, работодатель ежемесячно без взимания платы перечисляет на счет НОО Профсоюза строителей России (или первичной профсоюзной организации — юридического лица) членские профсоюзные взносы одновременно с выплатой заработной платы работникам. Работодатель не имеет права задерживать перечисление указанных средств.</w:t>
      </w:r>
      <w:r>
        <w:rPr>
          <w:rFonts w:ascii="Times New Roman" w:eastAsia="Times New Roman" w:hAnsi="Times New Roman" w:cs="Times New Roman"/>
          <w:color w:val="000000"/>
          <w:sz w:val="28"/>
          <w:szCs w:val="28"/>
          <w:lang w:eastAsia="ru-RU"/>
        </w:rPr>
        <w:t xml:space="preserve"> </w:t>
      </w:r>
    </w:p>
    <w:p w14:paraId="7F430CE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9.5. В случае не перечисления работодателем на счет НОО Профсоюза строителей России (или первичной профсоюзной организации — юридического лица) удержанных из заработной платы членских профсоюзных взносов, руководителю профсоюзной организации соответствующего уровня: </w:t>
      </w:r>
    </w:p>
    <w:p w14:paraId="4A52AF1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 в течение 10 рабочих дней письменно уведомлять работодателя о нарушениях Федерального закона от 12 января 1996 г. №10-ФЗ «О профессиональных союзах, их правах и гарантиях деятельности», настоящего Соглашения и коллективного договора, информировать членов профсоюза; </w:t>
      </w:r>
    </w:p>
    <w:p w14:paraId="6114EA89"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 по истечении 10 рабочих дней с момента уведомления работодателя и непогашения имеющейся задолженности работодателя по членским профсоюзным взносам (перед первичной профсоюзной организацией) направлять информацию в НОО Профсоюза строителей России, а также обращаться в арбитражный суд. </w:t>
      </w:r>
    </w:p>
    <w:p w14:paraId="7A76856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 после получения уведомления от первичной профсоюзной организации, НОО Профсоюза строителей России опираясь на законодательство РФ, являясь членской организацией НОСОП «Облсовпроф», в соответствии с действующими в Нижегородской области Соглашениями обращается в Прокуратуру Нижегородской области, Государственную инспекцию труда в Нижегородской области или в арбитражный суд. </w:t>
      </w:r>
    </w:p>
    <w:p w14:paraId="2FE88F05"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9.6. В случае банкротства или ликвидации организации работодатель производит перечисление членских профсоюзных взносов на счета первичной профсоюзной организации или профсоюза, одновременно с расчетами по выплате заработной платы работникам организации. </w:t>
      </w:r>
    </w:p>
    <w:p w14:paraId="07C37B2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9.7. При возбуждении судом дела о банкротстве работодатель обязан незамедлительно перечислить удержанные из заработной платы работников членские профсоюзные взносы на счет соответствующей профсоюзной организации.</w:t>
      </w:r>
      <w:r>
        <w:rPr>
          <w:rFonts w:ascii="Times New Roman" w:eastAsia="Times New Roman" w:hAnsi="Times New Roman" w:cs="Times New Roman"/>
          <w:color w:val="000000"/>
          <w:sz w:val="28"/>
          <w:szCs w:val="28"/>
          <w:lang w:eastAsia="ru-RU"/>
        </w:rPr>
        <w:t xml:space="preserve"> </w:t>
      </w:r>
    </w:p>
    <w:p w14:paraId="715738F6"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lastRenderedPageBreak/>
        <w:t>9.8. Если при осуществлении процедуры банкротства уплату членских взносов профсоюзной организации произвести невозможно, работодатель обязан возвратить работникам удержанные, но не уплаченные соответствующей профсоюзной организации членские взносы.</w:t>
      </w:r>
      <w:r>
        <w:rPr>
          <w:rFonts w:ascii="Times New Roman" w:eastAsia="Times New Roman" w:hAnsi="Times New Roman" w:cs="Times New Roman"/>
          <w:color w:val="000000"/>
          <w:sz w:val="28"/>
          <w:szCs w:val="28"/>
          <w:lang w:eastAsia="ru-RU"/>
        </w:rPr>
        <w:t xml:space="preserve"> </w:t>
      </w:r>
    </w:p>
    <w:p w14:paraId="3A313A5E"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9.9. В организациях, в которых заключены коллективные договоры или на которые распространяется действие Соглашения, работодатели обязаны по письменному заявлению работников, не являющихся членами профсоюза, ежемесячно перечислять на счет соответствующей профсоюзной организации (через бухгалтерию работодателя) денежные средства в размере не менее 1 процента от начисленной заработной платы указанных работников.</w:t>
      </w:r>
      <w:r>
        <w:rPr>
          <w:rFonts w:ascii="Times New Roman" w:eastAsia="Times New Roman" w:hAnsi="Times New Roman" w:cs="Times New Roman"/>
          <w:color w:val="000000"/>
          <w:sz w:val="28"/>
          <w:szCs w:val="28"/>
          <w:lang w:eastAsia="ru-RU"/>
        </w:rPr>
        <w:t xml:space="preserve"> </w:t>
      </w:r>
    </w:p>
    <w:p w14:paraId="0D98EB83"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9.10. Неисполнение работодателем указанной обязанности (при условии уведомления работника о соответствующем положении Соглашения и наличии его письменного заявления) является нарушением Соглашения и основанием наступления административной ответственности, предусмотренной Кодексом Российской Федерации об административных правонарушениях.</w:t>
      </w:r>
      <w:r>
        <w:rPr>
          <w:rFonts w:ascii="Times New Roman" w:eastAsia="Times New Roman" w:hAnsi="Times New Roman" w:cs="Times New Roman"/>
          <w:color w:val="000000"/>
          <w:sz w:val="28"/>
          <w:szCs w:val="28"/>
          <w:lang w:eastAsia="ru-RU"/>
        </w:rPr>
        <w:t xml:space="preserve"> </w:t>
      </w:r>
    </w:p>
    <w:p w14:paraId="3E8FBF61"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9.11. Работодатели гарантируют при смене собственника организации или ее реорганизации осуществление полномочий выборного профсоюзного органа до его переизбрания. Продолжение полномочий подтверждается протоколом профсоюзного собрания (конференции). </w:t>
      </w:r>
    </w:p>
    <w:p w14:paraId="2BADCE52" w14:textId="77777777" w:rsidR="00FE36F0" w:rsidRDefault="00000000">
      <w:pPr>
        <w:pStyle w:val="a9"/>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9.12. В соответствии с вышеназванным распоряжением Правительства Нижегородской области от 25.09.2015 № 1774-р: </w:t>
      </w:r>
    </w:p>
    <w:p w14:paraId="45D0F0B6" w14:textId="77777777" w:rsidR="00FE36F0" w:rsidRDefault="00000000">
      <w:pPr>
        <w:pStyle w:val="a9"/>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9.12.1. ОР «Союз Нижегородских строителей», другим объединениям работодателей, работодателям, независимо от организационно-правовых форм и форм собственности: </w:t>
      </w:r>
    </w:p>
    <w:p w14:paraId="7BAF568C" w14:textId="77777777" w:rsidR="00FE36F0" w:rsidRDefault="00000000">
      <w:pPr>
        <w:pStyle w:val="a9"/>
        <w:numPr>
          <w:ilvl w:val="0"/>
          <w:numId w:val="2"/>
        </w:numPr>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Обеспечивать необходимые условия для создания и деятельности профсоюзных организаций в соответствии с нормами Федерального закона от 12 января 1996 года № 10-ФЗ «О профессиональных союзах, их правах и гарантиях деятельности». </w:t>
      </w:r>
    </w:p>
    <w:p w14:paraId="1098304C" w14:textId="77777777" w:rsidR="00FE36F0" w:rsidRDefault="00000000">
      <w:pPr>
        <w:pStyle w:val="a9"/>
        <w:numPr>
          <w:ilvl w:val="0"/>
          <w:numId w:val="2"/>
        </w:numPr>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Своевременно заключать соглашения, коллективные договоры, обеспечивающие защиту интересов работников в сфере трудовых отношений и безопасности условий труда. </w:t>
      </w:r>
    </w:p>
    <w:p w14:paraId="39819BC4" w14:textId="77777777" w:rsidR="00FE36F0" w:rsidRDefault="00000000">
      <w:pPr>
        <w:pStyle w:val="a9"/>
        <w:numPr>
          <w:ilvl w:val="0"/>
          <w:numId w:val="2"/>
        </w:numPr>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Обеспечивать ежемесячное перечисление в установленном порядке из заработной платы работников на счета профсоюза членских профсоюзных взносов. </w:t>
      </w:r>
    </w:p>
    <w:p w14:paraId="3C4184F8" w14:textId="77777777" w:rsidR="00FE36F0" w:rsidRDefault="00000000">
      <w:pPr>
        <w:pStyle w:val="a9"/>
        <w:numPr>
          <w:ilvl w:val="0"/>
          <w:numId w:val="2"/>
        </w:numPr>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Обеспечивать беспрепятственный доступ представителей Профсоюза на территорию организаций для осуществления профсоюзного контроля за соблюдением трудового законодательства. </w:t>
      </w:r>
    </w:p>
    <w:p w14:paraId="389704F9" w14:textId="77777777" w:rsidR="00FE36F0" w:rsidRDefault="00000000">
      <w:pPr>
        <w:pStyle w:val="a9"/>
        <w:numPr>
          <w:ilvl w:val="0"/>
          <w:numId w:val="2"/>
        </w:numPr>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Обеспечивать участие представителей Профсоюза в проведении специальной оценки условий труда. </w:t>
      </w:r>
    </w:p>
    <w:p w14:paraId="14A686FF" w14:textId="77777777" w:rsidR="00FE36F0" w:rsidRDefault="00000000">
      <w:pPr>
        <w:pStyle w:val="a9"/>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9.12.2. Министерству, другим органам исполнительной власти Нижегородской области: </w:t>
      </w:r>
    </w:p>
    <w:p w14:paraId="5395A380" w14:textId="77777777" w:rsidR="00FE36F0" w:rsidRDefault="00000000">
      <w:pPr>
        <w:pStyle w:val="a9"/>
        <w:numPr>
          <w:ilvl w:val="0"/>
          <w:numId w:val="3"/>
        </w:numPr>
        <w:spacing w:after="150" w:line="300" w:lineRule="atLeast"/>
        <w:jc w:val="both"/>
        <w:rPr>
          <w:rFonts w:ascii="Times New Roman" w:hAnsi="Times New Roman" w:cs="Times New Roman"/>
          <w:sz w:val="28"/>
          <w:szCs w:val="28"/>
        </w:rPr>
      </w:pPr>
      <w:r>
        <w:rPr>
          <w:rFonts w:ascii="Times New Roman" w:hAnsi="Times New Roman" w:cs="Times New Roman"/>
          <w:sz w:val="28"/>
          <w:szCs w:val="28"/>
        </w:rPr>
        <w:lastRenderedPageBreak/>
        <w:t xml:space="preserve">Обеспечивать участие представителей Профсоюза и объединений работодателей в работе межведомственных, ведомственных комиссий, рабочих групп при рассмотрении вопросов социально-трудовых отношений. </w:t>
      </w:r>
    </w:p>
    <w:p w14:paraId="2EAE4E8D" w14:textId="77777777" w:rsidR="00FE36F0" w:rsidRDefault="00000000">
      <w:pPr>
        <w:pStyle w:val="a9"/>
        <w:numPr>
          <w:ilvl w:val="0"/>
          <w:numId w:val="3"/>
        </w:numPr>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Учитывать мнение органов Профсоюза при подготовке нормативных правовых актов, регламентирующих социально-трудовые правоотношения. </w:t>
      </w:r>
    </w:p>
    <w:p w14:paraId="70084406" w14:textId="77777777" w:rsidR="00FE36F0" w:rsidRDefault="00000000">
      <w:pPr>
        <w:pStyle w:val="a9"/>
        <w:numPr>
          <w:ilvl w:val="0"/>
          <w:numId w:val="3"/>
        </w:numPr>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Осуществлять взаимоотношение с Профсоюзом и его организациями на основе социального партнерства путем проведения взаимных консультаций по вопросам регулирования социально-трудовых отношений, переговоров по подготовке проектов соглашений, коллективных договоров и заключению соглашений, коллективных договоров. </w:t>
      </w:r>
    </w:p>
    <w:p w14:paraId="08267AFE" w14:textId="77777777" w:rsidR="00FE36F0" w:rsidRDefault="00000000">
      <w:pPr>
        <w:pStyle w:val="a9"/>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9.12.3. НОО Профсоюза строителей России: </w:t>
      </w:r>
    </w:p>
    <w:p w14:paraId="47490976" w14:textId="77777777" w:rsidR="00FE36F0" w:rsidRDefault="00000000">
      <w:pPr>
        <w:pStyle w:val="a9"/>
        <w:spacing w:after="150" w:line="300" w:lineRule="atLeast"/>
        <w:jc w:val="both"/>
        <w:rPr>
          <w:rFonts w:ascii="Times New Roman" w:hAnsi="Times New Roman" w:cs="Times New Roman"/>
          <w:sz w:val="28"/>
          <w:szCs w:val="28"/>
        </w:rPr>
      </w:pPr>
      <w:r>
        <w:rPr>
          <w:rFonts w:ascii="Times New Roman" w:hAnsi="Times New Roman" w:cs="Times New Roman"/>
          <w:sz w:val="28"/>
          <w:szCs w:val="28"/>
        </w:rPr>
        <w:t xml:space="preserve">Принимать активное участие в разработке и реализации мероприятий по снижению издержек, повышению производительности труда, конкурентоспособности выпускаемой продукции, в пределах установленных полномочий. </w:t>
      </w:r>
    </w:p>
    <w:p w14:paraId="57FCCDA1" w14:textId="77777777" w:rsidR="00FE36F0" w:rsidRDefault="00FE36F0">
      <w:pPr>
        <w:pStyle w:val="a9"/>
        <w:spacing w:after="150" w:line="300" w:lineRule="atLeast"/>
        <w:jc w:val="both"/>
        <w:rPr>
          <w:rFonts w:ascii="Times New Roman" w:eastAsia="Times New Roman" w:hAnsi="Times New Roman" w:cs="Times New Roman"/>
          <w:color w:val="000000"/>
          <w:sz w:val="28"/>
          <w:szCs w:val="28"/>
          <w:lang w:eastAsia="ru-RU"/>
        </w:rPr>
      </w:pPr>
    </w:p>
    <w:p w14:paraId="18698A8F"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X. Контроль выполнения Соглашения</w:t>
      </w:r>
    </w:p>
    <w:p w14:paraId="23F54719" w14:textId="77777777" w:rsidR="00FE36F0" w:rsidRDefault="00FE36F0">
      <w:pPr>
        <w:shd w:val="clear" w:color="auto" w:fill="FFFFFF"/>
        <w:spacing w:line="300" w:lineRule="atLeast"/>
        <w:jc w:val="center"/>
        <w:textAlignment w:val="baseline"/>
        <w:rPr>
          <w:color w:val="000000"/>
        </w:rPr>
      </w:pPr>
    </w:p>
    <w:p w14:paraId="13B557F0" w14:textId="77777777" w:rsidR="00FE36F0" w:rsidRDefault="00000000">
      <w:pPr>
        <w:shd w:val="clear" w:color="auto" w:fill="FFFFFF"/>
        <w:spacing w:after="150" w:line="300" w:lineRule="atLeast"/>
        <w:jc w:val="both"/>
        <w:textAlignment w:val="baseline"/>
        <w:rPr>
          <w:color w:val="000000"/>
        </w:rPr>
      </w:pPr>
      <w:r>
        <w:rPr>
          <w:rFonts w:ascii="Times New Roman" w:eastAsia="Times New Roman" w:hAnsi="Times New Roman" w:cs="Times New Roman"/>
          <w:color w:val="323232"/>
          <w:sz w:val="28"/>
          <w:szCs w:val="28"/>
          <w:lang w:eastAsia="ru-RU"/>
        </w:rPr>
        <w:t xml:space="preserve">10.1. Контроль выполнения Соглашения осуществляется работниками, работодателями, их представителями (НОО Профсоюза строителей России и ОР «Союз Нижегородских строителей»), соответствующими органами по труду. </w:t>
      </w:r>
    </w:p>
    <w:p w14:paraId="2EFB3B1A" w14:textId="77777777" w:rsidR="00FE36F0" w:rsidRDefault="00000000">
      <w:pPr>
        <w:pStyle w:val="Default"/>
        <w:jc w:val="both"/>
        <w:rPr>
          <w:sz w:val="28"/>
          <w:szCs w:val="28"/>
        </w:rPr>
      </w:pPr>
      <w:r>
        <w:rPr>
          <w:sz w:val="28"/>
          <w:szCs w:val="28"/>
        </w:rPr>
        <w:t xml:space="preserve">Основанием организации контроля выполнения Соглашения является постановление Правительства Нижегородской области от 16 марта 2018 года № 162 «Об утверждении Порядка проведения уведомительной регистрации коллективных договоров, соглашений, заключенных на территории Нижегородской области, и осуществления контроля за их выполнением» с учетом постановления Правительства Нижегородской области от 18 ноября 2020 года № 943 «О внесении изменений в постановление Правительства Нижегородской области от 16 марта 2018 г. № 162», а также статья 51 Трудового кодекса Российской Федерации. </w:t>
      </w:r>
    </w:p>
    <w:p w14:paraId="77170EA9" w14:textId="77777777" w:rsidR="00FE36F0" w:rsidRDefault="00000000">
      <w:pPr>
        <w:shd w:val="clear" w:color="auto" w:fill="FFFFFF"/>
        <w:spacing w:after="150"/>
        <w:jc w:val="both"/>
        <w:textAlignment w:val="baseline"/>
      </w:pPr>
      <w:r>
        <w:rPr>
          <w:rFonts w:ascii="Times New Roman" w:eastAsia="Times New Roman" w:hAnsi="Times New Roman" w:cs="Times New Roman"/>
          <w:color w:val="323232"/>
          <w:sz w:val="28"/>
          <w:szCs w:val="28"/>
          <w:lang w:eastAsia="ru-RU"/>
        </w:rPr>
        <w:t xml:space="preserve">10.2. НОО Профсоюза строителей России и ОР «Союз Нижегородских строителей» в месячный срок после заключения Соглашения (подписания и проведения уведомительной регистрации в Федеральной службе по труду и занятости) назначают ответственных работников для взаимодействия, осуществления контроля, сбора и подготовки информации о ходе выполнения Соглашения. </w:t>
      </w:r>
    </w:p>
    <w:p w14:paraId="4A9A6EC4" w14:textId="77777777" w:rsidR="00FE36F0" w:rsidRDefault="00000000">
      <w:pPr>
        <w:shd w:val="clear" w:color="auto" w:fill="FFFFFF"/>
        <w:spacing w:after="150"/>
        <w:jc w:val="both"/>
        <w:textAlignment w:val="baseline"/>
      </w:pPr>
      <w:r>
        <w:rPr>
          <w:rFonts w:ascii="Times New Roman" w:eastAsia="Times New Roman" w:hAnsi="Times New Roman" w:cs="Times New Roman"/>
          <w:color w:val="323232"/>
          <w:sz w:val="28"/>
          <w:szCs w:val="28"/>
          <w:lang w:eastAsia="ru-RU"/>
        </w:rPr>
        <w:t xml:space="preserve">10.3. Организацию контроля за выполнением Соглашения в части, предусмотренной пунктами 2.3 - 2.4 Соглашения, осуществляют руководители НОО Профсоюза строителей России и ОР «Союз Нижегородских строителей». </w:t>
      </w:r>
    </w:p>
    <w:p w14:paraId="21983B55" w14:textId="77777777" w:rsidR="00FE36F0" w:rsidRDefault="00000000">
      <w:pPr>
        <w:shd w:val="clear" w:color="auto" w:fill="FFFFFF"/>
        <w:spacing w:after="150"/>
        <w:jc w:val="both"/>
        <w:textAlignment w:val="baseline"/>
      </w:pPr>
      <w:r>
        <w:rPr>
          <w:rFonts w:ascii="Times New Roman" w:eastAsia="Times New Roman" w:hAnsi="Times New Roman" w:cs="Times New Roman"/>
          <w:color w:val="323232"/>
          <w:sz w:val="28"/>
          <w:szCs w:val="28"/>
          <w:lang w:eastAsia="ru-RU"/>
        </w:rPr>
        <w:lastRenderedPageBreak/>
        <w:t xml:space="preserve">10.4. Выполнение условий Соглашения рассматривается на совместном заседании коллегиальных органов НОО Профсоюза строителей России и ОР «Союз Нижегородских строителей», с участием представителей Министерства строительства Нижегородской области и Управления по труду и занятости населения Нижегородской области по итогам за год (в декабре отчетного года). </w:t>
      </w:r>
    </w:p>
    <w:p w14:paraId="6828F575" w14:textId="77777777" w:rsidR="00FE36F0" w:rsidRDefault="00000000">
      <w:pPr>
        <w:shd w:val="clear" w:color="auto" w:fill="FFFFFF"/>
        <w:spacing w:after="150"/>
        <w:jc w:val="both"/>
        <w:textAlignment w:val="baseline"/>
      </w:pPr>
      <w:r>
        <w:rPr>
          <w:rFonts w:ascii="Times New Roman" w:eastAsia="Times New Roman" w:hAnsi="Times New Roman" w:cs="Times New Roman"/>
          <w:color w:val="323232"/>
          <w:sz w:val="28"/>
          <w:szCs w:val="28"/>
          <w:lang w:eastAsia="ru-RU"/>
        </w:rPr>
        <w:t xml:space="preserve">10.5. При выявлении нарушений выполнения Соглашения НОО Профсоюза строителей России и ОР «Союз Нижегородских строителей» обязаны не позднее чем в двухнедельный срок провести взаимные консультации и разработать комплекс мер по реализации Соглашения. </w:t>
      </w:r>
    </w:p>
    <w:p w14:paraId="065D7195" w14:textId="77777777" w:rsidR="00FE36F0" w:rsidRDefault="00000000">
      <w:pPr>
        <w:shd w:val="clear" w:color="auto" w:fill="FFFFFF"/>
        <w:spacing w:after="150"/>
        <w:jc w:val="both"/>
        <w:textAlignment w:val="baseline"/>
      </w:pPr>
      <w:r>
        <w:rPr>
          <w:rFonts w:ascii="Times New Roman" w:eastAsia="Times New Roman" w:hAnsi="Times New Roman" w:cs="Times New Roman"/>
          <w:color w:val="323232"/>
          <w:sz w:val="28"/>
          <w:szCs w:val="28"/>
          <w:lang w:eastAsia="ru-RU"/>
        </w:rPr>
        <w:t>10.6. Информация представляется НОО Профсоюза строителей России и ОР «Союз Нижегородских строителей» в ОМОР «Российский Союз строителей» и Профсоюз строителей России ежегодно в срок до 28 февраля года, следующего за отчетным.</w:t>
      </w:r>
      <w:r>
        <w:rPr>
          <w:rFonts w:ascii="Times New Roman" w:eastAsia="Times New Roman" w:hAnsi="Times New Roman" w:cs="Times New Roman"/>
          <w:color w:val="000000"/>
          <w:sz w:val="28"/>
          <w:szCs w:val="28"/>
          <w:lang w:eastAsia="ru-RU"/>
        </w:rPr>
        <w:t xml:space="preserve"> </w:t>
      </w:r>
    </w:p>
    <w:p w14:paraId="49DB2012"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766A1C31"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5FC872D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27EAA9CD"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7080F570"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1E54ACF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317C737F"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0E679AF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37B0C8AD"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140F719D"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2F864291"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4CB486CC"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44A41CF2"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66F74BC6"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3822DF4B"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2CDD1D75"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39BFE9D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127AE33B"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0F6C072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3E5B5044"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50230629"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6AB03B5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05E180C1"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3715212A" w14:textId="77777777" w:rsidR="00FE36F0" w:rsidRDefault="00000000">
      <w:pPr>
        <w:shd w:val="clear" w:color="auto" w:fill="FFFFFF"/>
        <w:spacing w:after="150" w:line="300" w:lineRule="atLeast"/>
        <w:jc w:val="right"/>
        <w:textAlignment w:val="baseline"/>
        <w:rPr>
          <w:color w:val="000000"/>
        </w:rPr>
      </w:pPr>
      <w:r>
        <w:rPr>
          <w:rFonts w:ascii="Times New Roman" w:eastAsia="Times New Roman" w:hAnsi="Times New Roman" w:cs="Times New Roman"/>
          <w:color w:val="323232"/>
          <w:lang w:eastAsia="ru-RU"/>
        </w:rPr>
        <w:lastRenderedPageBreak/>
        <w:t>Приложение 1</w:t>
      </w:r>
      <w:r>
        <w:rPr>
          <w:rFonts w:ascii="Times New Roman" w:eastAsia="Times New Roman" w:hAnsi="Times New Roman" w:cs="Times New Roman"/>
          <w:color w:val="323232"/>
          <w:lang w:eastAsia="ru-RU"/>
        </w:rPr>
        <w:br/>
        <w:t>к Отраслевому соглашению</w:t>
      </w:r>
      <w:r>
        <w:rPr>
          <w:rFonts w:ascii="Times New Roman" w:eastAsia="Times New Roman" w:hAnsi="Times New Roman" w:cs="Times New Roman"/>
          <w:color w:val="323232"/>
          <w:lang w:eastAsia="ru-RU"/>
        </w:rPr>
        <w:br/>
        <w:t>по строительству и промышленности</w:t>
      </w:r>
      <w:r>
        <w:rPr>
          <w:rFonts w:ascii="Times New Roman" w:eastAsia="Times New Roman" w:hAnsi="Times New Roman" w:cs="Times New Roman"/>
          <w:color w:val="323232"/>
          <w:lang w:eastAsia="ru-RU"/>
        </w:rPr>
        <w:br/>
        <w:t>строительных материалов</w:t>
      </w:r>
      <w:r>
        <w:rPr>
          <w:rFonts w:ascii="Times New Roman" w:eastAsia="Times New Roman" w:hAnsi="Times New Roman" w:cs="Times New Roman"/>
          <w:color w:val="323232"/>
          <w:lang w:eastAsia="ru-RU"/>
        </w:rPr>
        <w:br/>
        <w:t>Российской Федерации</w:t>
      </w:r>
      <w:r>
        <w:rPr>
          <w:rFonts w:ascii="Times New Roman" w:eastAsia="Times New Roman" w:hAnsi="Times New Roman" w:cs="Times New Roman"/>
          <w:color w:val="323232"/>
          <w:lang w:eastAsia="ru-RU"/>
        </w:rPr>
        <w:br/>
        <w:t>на 2024 - 2026 годы</w:t>
      </w:r>
    </w:p>
    <w:p w14:paraId="40A612D0"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color w:val="000000"/>
          <w:sz w:val="28"/>
          <w:szCs w:val="28"/>
          <w:lang w:eastAsia="ru-RU"/>
        </w:rPr>
        <w:t>Коэффициенты межотраслевых соотношений</w:t>
      </w:r>
      <w:r>
        <w:rPr>
          <w:rFonts w:ascii="Times New Roman" w:eastAsia="Times New Roman" w:hAnsi="Times New Roman" w:cs="Times New Roman"/>
          <w:color w:val="000000"/>
          <w:sz w:val="28"/>
          <w:szCs w:val="28"/>
          <w:vertAlign w:val="superscript"/>
          <w:lang w:eastAsia="ru-RU"/>
        </w:rPr>
        <w:t>1</w:t>
      </w:r>
    </w:p>
    <w:tbl>
      <w:tblPr>
        <w:tblW w:w="11700" w:type="dxa"/>
        <w:jc w:val="center"/>
        <w:tblLayout w:type="fixed"/>
        <w:tblCellMar>
          <w:left w:w="270" w:type="dxa"/>
          <w:right w:w="270" w:type="dxa"/>
        </w:tblCellMar>
        <w:tblLook w:val="04A0" w:firstRow="1" w:lastRow="0" w:firstColumn="1" w:lastColumn="0" w:noHBand="0" w:noVBand="1"/>
      </w:tblPr>
      <w:tblGrid>
        <w:gridCol w:w="960"/>
        <w:gridCol w:w="7164"/>
        <w:gridCol w:w="3576"/>
      </w:tblGrid>
      <w:tr w:rsidR="00FE36F0" w14:paraId="1F2294D6" w14:textId="77777777">
        <w:trPr>
          <w:trHeight w:val="840"/>
          <w:jc w:val="center"/>
        </w:trPr>
        <w:tc>
          <w:tcPr>
            <w:tcW w:w="960" w:type="dxa"/>
            <w:tcBorders>
              <w:top w:val="single" w:sz="6" w:space="0" w:color="E3E3E3"/>
            </w:tcBorders>
            <w:vAlign w:val="center"/>
          </w:tcPr>
          <w:p w14:paraId="3E2C8523" w14:textId="77777777" w:rsidR="00FE36F0" w:rsidRDefault="00000000">
            <w:pPr>
              <w:spacing w:line="300" w:lineRule="atLeast"/>
              <w:jc w:val="center"/>
              <w:textAlignment w:val="baseline"/>
            </w:pPr>
            <w:r>
              <w:rPr>
                <w:rFonts w:ascii="Times New Roman" w:eastAsia="Times New Roman" w:hAnsi="Times New Roman" w:cs="Times New Roman"/>
                <w:b/>
                <w:bCs/>
                <w:color w:val="000000"/>
                <w:sz w:val="28"/>
                <w:szCs w:val="28"/>
                <w:lang w:eastAsia="ru-RU"/>
              </w:rPr>
              <w:t>№ п/п</w:t>
            </w:r>
          </w:p>
        </w:tc>
        <w:tc>
          <w:tcPr>
            <w:tcW w:w="7164" w:type="dxa"/>
            <w:tcBorders>
              <w:top w:val="single" w:sz="6" w:space="0" w:color="E3E3E3"/>
            </w:tcBorders>
            <w:vAlign w:val="center"/>
          </w:tcPr>
          <w:p w14:paraId="4CFC65CF" w14:textId="77777777" w:rsidR="00FE36F0" w:rsidRDefault="00000000">
            <w:pPr>
              <w:spacing w:line="300" w:lineRule="atLeast"/>
              <w:jc w:val="center"/>
              <w:textAlignment w:val="baseline"/>
            </w:pPr>
            <w:r>
              <w:rPr>
                <w:rFonts w:ascii="Times New Roman" w:eastAsia="Times New Roman" w:hAnsi="Times New Roman" w:cs="Times New Roman"/>
                <w:b/>
                <w:bCs/>
                <w:color w:val="000000"/>
                <w:sz w:val="28"/>
                <w:szCs w:val="28"/>
                <w:lang w:eastAsia="ru-RU"/>
              </w:rPr>
              <w:t>рабочие 1 разряда, занятые</w:t>
            </w:r>
          </w:p>
        </w:tc>
        <w:tc>
          <w:tcPr>
            <w:tcW w:w="3576" w:type="dxa"/>
            <w:tcBorders>
              <w:top w:val="single" w:sz="6" w:space="0" w:color="E3E3E3"/>
            </w:tcBorders>
            <w:vAlign w:val="center"/>
          </w:tcPr>
          <w:p w14:paraId="09DA84BA" w14:textId="77777777" w:rsidR="00FE36F0" w:rsidRDefault="00000000">
            <w:pPr>
              <w:spacing w:line="300" w:lineRule="atLeast"/>
              <w:jc w:val="center"/>
              <w:textAlignment w:val="baseline"/>
            </w:pPr>
            <w:r>
              <w:rPr>
                <w:rFonts w:ascii="Times New Roman" w:eastAsia="Times New Roman" w:hAnsi="Times New Roman" w:cs="Times New Roman"/>
                <w:b/>
                <w:bCs/>
                <w:color w:val="000000"/>
                <w:sz w:val="28"/>
                <w:szCs w:val="28"/>
                <w:lang w:eastAsia="ru-RU"/>
              </w:rPr>
              <w:t>межотраслевой коэффициент по отношению к тарифной ставке на СМР</w:t>
            </w:r>
          </w:p>
        </w:tc>
      </w:tr>
      <w:tr w:rsidR="00FE36F0" w14:paraId="3AF52F64" w14:textId="77777777">
        <w:trPr>
          <w:trHeight w:val="750"/>
          <w:jc w:val="center"/>
        </w:trPr>
        <w:tc>
          <w:tcPr>
            <w:tcW w:w="960" w:type="dxa"/>
            <w:tcBorders>
              <w:top w:val="single" w:sz="6" w:space="0" w:color="E3E3E3"/>
            </w:tcBorders>
            <w:vAlign w:val="center"/>
          </w:tcPr>
          <w:p w14:paraId="0CB4913D"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w:t>
            </w:r>
          </w:p>
        </w:tc>
        <w:tc>
          <w:tcPr>
            <w:tcW w:w="7164" w:type="dxa"/>
            <w:tcBorders>
              <w:top w:val="single" w:sz="6" w:space="0" w:color="E3E3E3"/>
            </w:tcBorders>
            <w:vAlign w:val="center"/>
          </w:tcPr>
          <w:p w14:paraId="06348D2E"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строительно-монтажных и ремонтно-строительных работах</w:t>
            </w:r>
          </w:p>
        </w:tc>
        <w:tc>
          <w:tcPr>
            <w:tcW w:w="3576" w:type="dxa"/>
            <w:tcBorders>
              <w:top w:val="single" w:sz="6" w:space="0" w:color="E3E3E3"/>
            </w:tcBorders>
            <w:vAlign w:val="center"/>
          </w:tcPr>
          <w:p w14:paraId="2918E425"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1,0</w:t>
            </w:r>
          </w:p>
        </w:tc>
      </w:tr>
      <w:tr w:rsidR="00FE36F0" w14:paraId="58F1A6D9" w14:textId="77777777">
        <w:trPr>
          <w:trHeight w:val="1380"/>
          <w:jc w:val="center"/>
        </w:trPr>
        <w:tc>
          <w:tcPr>
            <w:tcW w:w="960" w:type="dxa"/>
            <w:tcBorders>
              <w:top w:val="single" w:sz="6" w:space="0" w:color="E3E3E3"/>
            </w:tcBorders>
            <w:vAlign w:val="center"/>
          </w:tcPr>
          <w:p w14:paraId="6B27E1E6"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2.</w:t>
            </w:r>
          </w:p>
        </w:tc>
        <w:tc>
          <w:tcPr>
            <w:tcW w:w="7164" w:type="dxa"/>
            <w:tcBorders>
              <w:top w:val="single" w:sz="6" w:space="0" w:color="E3E3E3"/>
            </w:tcBorders>
            <w:vAlign w:val="center"/>
          </w:tcPr>
          <w:p w14:paraId="741214D6" w14:textId="77777777" w:rsidR="00FE36F0" w:rsidRDefault="00000000">
            <w:pPr>
              <w:spacing w:after="150" w:line="300" w:lineRule="atLeast"/>
              <w:ind w:left="140"/>
              <w:textAlignment w:val="baseline"/>
              <w:rPr>
                <w:color w:val="000000"/>
              </w:rPr>
            </w:pPr>
            <w:r>
              <w:rPr>
                <w:rFonts w:ascii="Times New Roman" w:eastAsia="Times New Roman" w:hAnsi="Times New Roman" w:cs="Times New Roman"/>
                <w:color w:val="000000"/>
                <w:sz w:val="28"/>
                <w:szCs w:val="28"/>
                <w:lang w:eastAsia="ru-RU"/>
              </w:rPr>
              <w:t>на работах по техническому перевооружению и реконструкции объектов (монтаж</w:t>
            </w:r>
          </w:p>
          <w:p w14:paraId="74B63F50"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металлоконструкций, технологического оборудования, сварочные работы):</w:t>
            </w:r>
          </w:p>
        </w:tc>
        <w:tc>
          <w:tcPr>
            <w:tcW w:w="3576" w:type="dxa"/>
            <w:tcBorders>
              <w:top w:val="single" w:sz="6" w:space="0" w:color="E3E3E3"/>
            </w:tcBorders>
            <w:vAlign w:val="center"/>
          </w:tcPr>
          <w:p w14:paraId="0EA7DDB8" w14:textId="77777777" w:rsidR="00FE36F0" w:rsidRDefault="00FE36F0">
            <w:pPr>
              <w:spacing w:after="150" w:line="300" w:lineRule="atLeast"/>
              <w:textAlignment w:val="baseline"/>
              <w:rPr>
                <w:color w:val="000000"/>
              </w:rPr>
            </w:pPr>
          </w:p>
        </w:tc>
      </w:tr>
      <w:tr w:rsidR="00FE36F0" w14:paraId="52BC7882" w14:textId="77777777">
        <w:trPr>
          <w:trHeight w:val="540"/>
          <w:jc w:val="center"/>
        </w:trPr>
        <w:tc>
          <w:tcPr>
            <w:tcW w:w="960" w:type="dxa"/>
            <w:tcBorders>
              <w:top w:val="single" w:sz="6" w:space="0" w:color="E3E3E3"/>
            </w:tcBorders>
            <w:vAlign w:val="center"/>
          </w:tcPr>
          <w:p w14:paraId="499AA5DA"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2.1.</w:t>
            </w:r>
          </w:p>
        </w:tc>
        <w:tc>
          <w:tcPr>
            <w:tcW w:w="7164" w:type="dxa"/>
            <w:tcBorders>
              <w:top w:val="single" w:sz="6" w:space="0" w:color="E3E3E3"/>
            </w:tcBorders>
            <w:vAlign w:val="center"/>
          </w:tcPr>
          <w:p w14:paraId="4CD97FED"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без остановки основного производства</w:t>
            </w:r>
          </w:p>
        </w:tc>
        <w:tc>
          <w:tcPr>
            <w:tcW w:w="3576" w:type="dxa"/>
            <w:tcBorders>
              <w:top w:val="single" w:sz="6" w:space="0" w:color="E3E3E3"/>
            </w:tcBorders>
            <w:vAlign w:val="center"/>
          </w:tcPr>
          <w:p w14:paraId="4F0D77DF"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1,8</w:t>
            </w:r>
          </w:p>
        </w:tc>
      </w:tr>
      <w:tr w:rsidR="00FE36F0" w14:paraId="5256F383" w14:textId="77777777">
        <w:trPr>
          <w:trHeight w:val="555"/>
          <w:jc w:val="center"/>
        </w:trPr>
        <w:tc>
          <w:tcPr>
            <w:tcW w:w="960" w:type="dxa"/>
            <w:tcBorders>
              <w:top w:val="single" w:sz="6" w:space="0" w:color="E3E3E3"/>
            </w:tcBorders>
            <w:vAlign w:val="center"/>
          </w:tcPr>
          <w:p w14:paraId="2367EC8B"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2.2.</w:t>
            </w:r>
          </w:p>
        </w:tc>
        <w:tc>
          <w:tcPr>
            <w:tcW w:w="7164" w:type="dxa"/>
            <w:tcBorders>
              <w:top w:val="single" w:sz="6" w:space="0" w:color="E3E3E3"/>
            </w:tcBorders>
            <w:vAlign w:val="center"/>
          </w:tcPr>
          <w:p w14:paraId="64EA57C0"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с частичной остановкой основного производства</w:t>
            </w:r>
          </w:p>
        </w:tc>
        <w:tc>
          <w:tcPr>
            <w:tcW w:w="3576" w:type="dxa"/>
            <w:tcBorders>
              <w:top w:val="single" w:sz="6" w:space="0" w:color="E3E3E3"/>
            </w:tcBorders>
            <w:vAlign w:val="center"/>
          </w:tcPr>
          <w:p w14:paraId="0D3556FE"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1,6</w:t>
            </w:r>
          </w:p>
        </w:tc>
      </w:tr>
      <w:tr w:rsidR="00FE36F0" w14:paraId="07B4044A" w14:textId="77777777">
        <w:trPr>
          <w:trHeight w:val="555"/>
          <w:jc w:val="center"/>
        </w:trPr>
        <w:tc>
          <w:tcPr>
            <w:tcW w:w="960" w:type="dxa"/>
            <w:tcBorders>
              <w:top w:val="single" w:sz="6" w:space="0" w:color="E3E3E3"/>
            </w:tcBorders>
            <w:vAlign w:val="center"/>
          </w:tcPr>
          <w:p w14:paraId="6CC8CCFE"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2.3.</w:t>
            </w:r>
          </w:p>
        </w:tc>
        <w:tc>
          <w:tcPr>
            <w:tcW w:w="7164" w:type="dxa"/>
            <w:tcBorders>
              <w:top w:val="single" w:sz="6" w:space="0" w:color="E3E3E3"/>
            </w:tcBorders>
            <w:vAlign w:val="center"/>
          </w:tcPr>
          <w:p w14:paraId="6E6D1565"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с полной остановкой основного производства</w:t>
            </w:r>
          </w:p>
        </w:tc>
        <w:tc>
          <w:tcPr>
            <w:tcW w:w="3576" w:type="dxa"/>
            <w:tcBorders>
              <w:top w:val="single" w:sz="6" w:space="0" w:color="E3E3E3"/>
            </w:tcBorders>
            <w:vAlign w:val="center"/>
          </w:tcPr>
          <w:p w14:paraId="69DABDE6"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1,4</w:t>
            </w:r>
          </w:p>
        </w:tc>
      </w:tr>
      <w:tr w:rsidR="00FE36F0" w14:paraId="36116ADD" w14:textId="77777777">
        <w:trPr>
          <w:trHeight w:val="810"/>
          <w:jc w:val="center"/>
        </w:trPr>
        <w:tc>
          <w:tcPr>
            <w:tcW w:w="960" w:type="dxa"/>
            <w:tcBorders>
              <w:top w:val="single" w:sz="6" w:space="0" w:color="E3E3E3"/>
            </w:tcBorders>
            <w:vAlign w:val="center"/>
          </w:tcPr>
          <w:p w14:paraId="2015354B"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2.4.</w:t>
            </w:r>
          </w:p>
        </w:tc>
        <w:tc>
          <w:tcPr>
            <w:tcW w:w="7164" w:type="dxa"/>
            <w:tcBorders>
              <w:top w:val="single" w:sz="6" w:space="0" w:color="E3E3E3"/>
            </w:tcBorders>
            <w:vAlign w:val="center"/>
          </w:tcPr>
          <w:p w14:paraId="68AA50BD"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строительстве на территории действующих предприятий отдельных зданий и сооружений</w:t>
            </w:r>
          </w:p>
        </w:tc>
        <w:tc>
          <w:tcPr>
            <w:tcW w:w="3576" w:type="dxa"/>
            <w:tcBorders>
              <w:top w:val="single" w:sz="6" w:space="0" w:color="E3E3E3"/>
            </w:tcBorders>
            <w:vAlign w:val="center"/>
          </w:tcPr>
          <w:p w14:paraId="68E86256"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1,2</w:t>
            </w:r>
          </w:p>
        </w:tc>
      </w:tr>
      <w:tr w:rsidR="00FE36F0" w14:paraId="7983F341" w14:textId="77777777">
        <w:trPr>
          <w:trHeight w:val="690"/>
          <w:jc w:val="center"/>
        </w:trPr>
        <w:tc>
          <w:tcPr>
            <w:tcW w:w="960" w:type="dxa"/>
            <w:tcBorders>
              <w:top w:val="single" w:sz="6" w:space="0" w:color="E3E3E3"/>
            </w:tcBorders>
            <w:vAlign w:val="center"/>
          </w:tcPr>
          <w:p w14:paraId="553D7028"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3.</w:t>
            </w:r>
          </w:p>
        </w:tc>
        <w:tc>
          <w:tcPr>
            <w:tcW w:w="7164" w:type="dxa"/>
            <w:tcBorders>
              <w:top w:val="single" w:sz="6" w:space="0" w:color="E3E3E3"/>
            </w:tcBorders>
            <w:vAlign w:val="center"/>
          </w:tcPr>
          <w:p w14:paraId="3104A080"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работах по обустройству нефтяных и газовых месторождений с высоким содержанием сероводорода</w:t>
            </w:r>
          </w:p>
        </w:tc>
        <w:tc>
          <w:tcPr>
            <w:tcW w:w="3576" w:type="dxa"/>
            <w:tcBorders>
              <w:top w:val="single" w:sz="6" w:space="0" w:color="E3E3E3"/>
            </w:tcBorders>
            <w:vAlign w:val="center"/>
          </w:tcPr>
          <w:p w14:paraId="198E0C8B"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1,12</w:t>
            </w:r>
          </w:p>
        </w:tc>
      </w:tr>
      <w:tr w:rsidR="00FE36F0" w14:paraId="5E130F30" w14:textId="77777777">
        <w:trPr>
          <w:trHeight w:val="420"/>
          <w:jc w:val="center"/>
        </w:trPr>
        <w:tc>
          <w:tcPr>
            <w:tcW w:w="960" w:type="dxa"/>
            <w:tcBorders>
              <w:top w:val="single" w:sz="6" w:space="0" w:color="E3E3E3"/>
            </w:tcBorders>
            <w:vAlign w:val="center"/>
          </w:tcPr>
          <w:p w14:paraId="5617FEBF"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4.</w:t>
            </w:r>
          </w:p>
        </w:tc>
        <w:tc>
          <w:tcPr>
            <w:tcW w:w="7164" w:type="dxa"/>
            <w:tcBorders>
              <w:top w:val="single" w:sz="6" w:space="0" w:color="E3E3E3"/>
            </w:tcBorders>
            <w:vAlign w:val="center"/>
          </w:tcPr>
          <w:p w14:paraId="7194C238"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ремонтно-реставрационных работах</w:t>
            </w:r>
          </w:p>
        </w:tc>
        <w:tc>
          <w:tcPr>
            <w:tcW w:w="3576" w:type="dxa"/>
            <w:tcBorders>
              <w:top w:val="single" w:sz="6" w:space="0" w:color="E3E3E3"/>
            </w:tcBorders>
            <w:vAlign w:val="center"/>
          </w:tcPr>
          <w:p w14:paraId="72EBE091"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1,19</w:t>
            </w:r>
          </w:p>
        </w:tc>
      </w:tr>
      <w:tr w:rsidR="00FE36F0" w14:paraId="7BA6DA06" w14:textId="77777777">
        <w:trPr>
          <w:trHeight w:val="570"/>
          <w:jc w:val="center"/>
        </w:trPr>
        <w:tc>
          <w:tcPr>
            <w:tcW w:w="960" w:type="dxa"/>
            <w:tcBorders>
              <w:top w:val="single" w:sz="6" w:space="0" w:color="E3E3E3"/>
            </w:tcBorders>
            <w:vAlign w:val="center"/>
          </w:tcPr>
          <w:p w14:paraId="1C3A8FAA"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5.</w:t>
            </w:r>
          </w:p>
        </w:tc>
        <w:tc>
          <w:tcPr>
            <w:tcW w:w="7164" w:type="dxa"/>
            <w:tcBorders>
              <w:top w:val="single" w:sz="6" w:space="0" w:color="E3E3E3"/>
            </w:tcBorders>
            <w:vAlign w:val="center"/>
          </w:tcPr>
          <w:p w14:paraId="0DA61D77"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верхолазных работах</w:t>
            </w:r>
          </w:p>
        </w:tc>
        <w:tc>
          <w:tcPr>
            <w:tcW w:w="3576" w:type="dxa"/>
            <w:tcBorders>
              <w:top w:val="single" w:sz="6" w:space="0" w:color="E3E3E3"/>
            </w:tcBorders>
            <w:vAlign w:val="center"/>
          </w:tcPr>
          <w:p w14:paraId="38C51441"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1,24</w:t>
            </w:r>
          </w:p>
        </w:tc>
      </w:tr>
      <w:tr w:rsidR="00FE36F0" w14:paraId="05541ECB" w14:textId="77777777">
        <w:trPr>
          <w:trHeight w:val="1065"/>
          <w:jc w:val="center"/>
        </w:trPr>
        <w:tc>
          <w:tcPr>
            <w:tcW w:w="960" w:type="dxa"/>
            <w:tcBorders>
              <w:top w:val="single" w:sz="6" w:space="0" w:color="E3E3E3"/>
            </w:tcBorders>
            <w:vAlign w:val="center"/>
          </w:tcPr>
          <w:p w14:paraId="4B072545" w14:textId="77777777" w:rsidR="00FE36F0" w:rsidRDefault="00FE36F0">
            <w:pPr>
              <w:spacing w:after="150" w:line="300" w:lineRule="atLeast"/>
              <w:jc w:val="center"/>
              <w:textAlignment w:val="baseline"/>
              <w:rPr>
                <w:color w:val="000000"/>
              </w:rPr>
            </w:pPr>
          </w:p>
          <w:p w14:paraId="6C2DA31A" w14:textId="77777777" w:rsidR="00FE36F0" w:rsidRDefault="00FE36F0">
            <w:pPr>
              <w:spacing w:after="150" w:line="300" w:lineRule="atLeast"/>
              <w:jc w:val="center"/>
              <w:textAlignment w:val="baseline"/>
              <w:rPr>
                <w:color w:val="000000"/>
              </w:rPr>
            </w:pPr>
          </w:p>
          <w:p w14:paraId="2DD710E3"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6.</w:t>
            </w:r>
          </w:p>
        </w:tc>
        <w:tc>
          <w:tcPr>
            <w:tcW w:w="7164" w:type="dxa"/>
            <w:tcBorders>
              <w:top w:val="single" w:sz="6" w:space="0" w:color="E3E3E3"/>
            </w:tcBorders>
            <w:vAlign w:val="center"/>
          </w:tcPr>
          <w:p w14:paraId="2EAF926F"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работах по строительству метрополитенов, тоннелей и подземных сооружений специального назначения:</w:t>
            </w:r>
          </w:p>
        </w:tc>
        <w:tc>
          <w:tcPr>
            <w:tcW w:w="3576" w:type="dxa"/>
            <w:tcBorders>
              <w:top w:val="single" w:sz="6" w:space="0" w:color="E3E3E3"/>
            </w:tcBorders>
            <w:vAlign w:val="center"/>
          </w:tcPr>
          <w:p w14:paraId="2091681F" w14:textId="77777777" w:rsidR="00FE36F0" w:rsidRDefault="00FE36F0">
            <w:pPr>
              <w:spacing w:after="150" w:line="300" w:lineRule="atLeast"/>
              <w:textAlignment w:val="baseline"/>
              <w:rPr>
                <w:color w:val="000000"/>
              </w:rPr>
            </w:pPr>
          </w:p>
        </w:tc>
      </w:tr>
      <w:tr w:rsidR="00FE36F0" w14:paraId="54F93467" w14:textId="77777777">
        <w:trPr>
          <w:trHeight w:val="585"/>
          <w:jc w:val="center"/>
        </w:trPr>
        <w:tc>
          <w:tcPr>
            <w:tcW w:w="960" w:type="dxa"/>
            <w:tcBorders>
              <w:top w:val="single" w:sz="6" w:space="0" w:color="E3E3E3"/>
            </w:tcBorders>
            <w:vAlign w:val="center"/>
          </w:tcPr>
          <w:p w14:paraId="072E07B3"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6.1.</w:t>
            </w:r>
          </w:p>
        </w:tc>
        <w:tc>
          <w:tcPr>
            <w:tcW w:w="7164" w:type="dxa"/>
            <w:tcBorders>
              <w:top w:val="single" w:sz="6" w:space="0" w:color="E3E3E3"/>
            </w:tcBorders>
            <w:vAlign w:val="center"/>
          </w:tcPr>
          <w:p w14:paraId="0BEA091D"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подземных работах:</w:t>
            </w:r>
          </w:p>
        </w:tc>
        <w:tc>
          <w:tcPr>
            <w:tcW w:w="3576" w:type="dxa"/>
            <w:tcBorders>
              <w:top w:val="single" w:sz="6" w:space="0" w:color="E3E3E3"/>
            </w:tcBorders>
            <w:vAlign w:val="center"/>
          </w:tcPr>
          <w:p w14:paraId="2C6C6205" w14:textId="77777777" w:rsidR="00FE36F0" w:rsidRDefault="00FE36F0">
            <w:pPr>
              <w:spacing w:after="150" w:line="300" w:lineRule="atLeast"/>
              <w:textAlignment w:val="baseline"/>
              <w:rPr>
                <w:color w:val="000000"/>
              </w:rPr>
            </w:pPr>
          </w:p>
        </w:tc>
      </w:tr>
      <w:tr w:rsidR="00FE36F0" w14:paraId="7A856565" w14:textId="77777777">
        <w:trPr>
          <w:trHeight w:val="945"/>
          <w:jc w:val="center"/>
        </w:trPr>
        <w:tc>
          <w:tcPr>
            <w:tcW w:w="960" w:type="dxa"/>
            <w:tcBorders>
              <w:top w:val="single" w:sz="6" w:space="0" w:color="E3E3E3"/>
            </w:tcBorders>
            <w:vAlign w:val="center"/>
          </w:tcPr>
          <w:p w14:paraId="775C4468" w14:textId="77777777" w:rsidR="00FE36F0" w:rsidRDefault="00FE36F0">
            <w:pPr>
              <w:spacing w:after="150" w:line="300" w:lineRule="atLeast"/>
              <w:textAlignment w:val="baseline"/>
              <w:rPr>
                <w:color w:val="000000"/>
              </w:rPr>
            </w:pPr>
          </w:p>
        </w:tc>
        <w:tc>
          <w:tcPr>
            <w:tcW w:w="7164" w:type="dxa"/>
            <w:tcBorders>
              <w:top w:val="single" w:sz="6" w:space="0" w:color="E3E3E3"/>
            </w:tcBorders>
            <w:vAlign w:val="center"/>
          </w:tcPr>
          <w:p w14:paraId="29B946B0" w14:textId="77777777" w:rsidR="00FE36F0" w:rsidRDefault="00000000">
            <w:pPr>
              <w:spacing w:after="150" w:line="300" w:lineRule="atLeast"/>
              <w:textAlignment w:val="baseline"/>
              <w:rPr>
                <w:color w:val="000000"/>
              </w:rPr>
            </w:pPr>
            <w:r>
              <w:rPr>
                <w:rFonts w:ascii="Times New Roman" w:eastAsia="Times New Roman" w:hAnsi="Times New Roman" w:cs="Times New Roman"/>
                <w:color w:val="000000"/>
                <w:sz w:val="28"/>
                <w:szCs w:val="28"/>
                <w:lang w:eastAsia="ru-RU"/>
              </w:rPr>
              <w:t>I группа ставок</w:t>
            </w:r>
          </w:p>
          <w:p w14:paraId="43D99FFC" w14:textId="77777777" w:rsidR="00FE36F0" w:rsidRDefault="00000000">
            <w:pPr>
              <w:spacing w:after="150" w:line="300" w:lineRule="atLeast"/>
              <w:textAlignment w:val="baseline"/>
            </w:pPr>
            <w:r>
              <w:rPr>
                <w:rFonts w:ascii="Times New Roman" w:eastAsia="Times New Roman" w:hAnsi="Times New Roman" w:cs="Times New Roman"/>
                <w:color w:val="000000"/>
                <w:sz w:val="28"/>
                <w:szCs w:val="28"/>
                <w:lang w:eastAsia="ru-RU"/>
              </w:rPr>
              <w:t>II группа ставок</w:t>
            </w:r>
          </w:p>
        </w:tc>
        <w:tc>
          <w:tcPr>
            <w:tcW w:w="3576" w:type="dxa"/>
            <w:tcBorders>
              <w:top w:val="single" w:sz="6" w:space="0" w:color="E3E3E3"/>
            </w:tcBorders>
            <w:vAlign w:val="center"/>
          </w:tcPr>
          <w:p w14:paraId="0EDB5C6B" w14:textId="77777777" w:rsidR="00FE36F0" w:rsidRDefault="00000000">
            <w:pPr>
              <w:spacing w:after="150" w:line="300" w:lineRule="atLeast"/>
              <w:jc w:val="center"/>
              <w:textAlignment w:val="baseline"/>
              <w:rPr>
                <w:color w:val="000000"/>
              </w:rPr>
            </w:pPr>
            <w:r>
              <w:rPr>
                <w:rFonts w:ascii="Times New Roman" w:eastAsia="Times New Roman" w:hAnsi="Times New Roman" w:cs="Times New Roman"/>
                <w:color w:val="000000"/>
                <w:sz w:val="28"/>
                <w:szCs w:val="28"/>
                <w:lang w:eastAsia="ru-RU"/>
              </w:rPr>
              <w:t>1,83</w:t>
            </w:r>
          </w:p>
          <w:p w14:paraId="10752E7F"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2,03</w:t>
            </w:r>
          </w:p>
        </w:tc>
      </w:tr>
    </w:tbl>
    <w:p w14:paraId="6A8FDAC9" w14:textId="77777777" w:rsidR="00FE36F0" w:rsidRDefault="00FE36F0">
      <w:pPr>
        <w:shd w:val="clear" w:color="auto" w:fill="FFFFFF"/>
        <w:textAlignment w:val="baseline"/>
        <w:rPr>
          <w:color w:val="000000"/>
        </w:rPr>
      </w:pPr>
    </w:p>
    <w:p w14:paraId="2BC93E0B"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color w:val="000000"/>
          <w:sz w:val="28"/>
          <w:szCs w:val="28"/>
          <w:vertAlign w:val="superscript"/>
          <w:lang w:eastAsia="ru-RU"/>
        </w:rPr>
        <w:t>1</w:t>
      </w:r>
      <w:r>
        <w:rPr>
          <w:rFonts w:ascii="Times New Roman" w:eastAsia="Times New Roman" w:hAnsi="Times New Roman" w:cs="Times New Roman"/>
          <w:color w:val="000000"/>
          <w:sz w:val="28"/>
          <w:szCs w:val="28"/>
          <w:lang w:eastAsia="ru-RU"/>
        </w:rPr>
        <w:t xml:space="preserve">Коэффициенты межотраслевых соотношений в приложении 1 к Соглашению приняты исходя из соотношения тарифных ставок рабочих различных отраслей, установленных Постановлением ЦК КПСС и Совета Министров СССР от 17 </w:t>
      </w:r>
      <w:r>
        <w:rPr>
          <w:rFonts w:ascii="Times New Roman" w:eastAsia="Times New Roman" w:hAnsi="Times New Roman" w:cs="Times New Roman"/>
          <w:color w:val="000000"/>
          <w:sz w:val="28"/>
          <w:szCs w:val="28"/>
          <w:lang w:eastAsia="ru-RU"/>
        </w:rPr>
        <w:lastRenderedPageBreak/>
        <w:t>сентября 1986 г. № 1115 «О совершенствовании организации заработной платы и введения новых тарифных ставок и должностных окладов работников производственных отраслей народного хозяйства».</w:t>
      </w:r>
    </w:p>
    <w:p w14:paraId="625DEA7C" w14:textId="77777777" w:rsidR="00FE36F0" w:rsidRDefault="00FE36F0">
      <w:pPr>
        <w:shd w:val="clear" w:color="auto" w:fill="FFFFFF"/>
        <w:spacing w:after="150" w:line="300" w:lineRule="atLeast"/>
        <w:jc w:val="both"/>
        <w:textAlignment w:val="baseline"/>
        <w:rPr>
          <w:color w:val="000000"/>
        </w:rPr>
      </w:pPr>
    </w:p>
    <w:tbl>
      <w:tblPr>
        <w:tblW w:w="11700" w:type="dxa"/>
        <w:jc w:val="center"/>
        <w:tblLayout w:type="fixed"/>
        <w:tblCellMar>
          <w:left w:w="270" w:type="dxa"/>
          <w:right w:w="270" w:type="dxa"/>
        </w:tblCellMar>
        <w:tblLook w:val="04A0" w:firstRow="1" w:lastRow="0" w:firstColumn="1" w:lastColumn="0" w:noHBand="0" w:noVBand="1"/>
      </w:tblPr>
      <w:tblGrid>
        <w:gridCol w:w="1421"/>
        <w:gridCol w:w="6393"/>
        <w:gridCol w:w="3886"/>
      </w:tblGrid>
      <w:tr w:rsidR="00FE36F0" w14:paraId="05DD1ABB" w14:textId="77777777">
        <w:trPr>
          <w:trHeight w:val="840"/>
          <w:jc w:val="center"/>
        </w:trPr>
        <w:tc>
          <w:tcPr>
            <w:tcW w:w="1421" w:type="dxa"/>
            <w:tcBorders>
              <w:top w:val="single" w:sz="6" w:space="0" w:color="E3E3E3"/>
            </w:tcBorders>
            <w:vAlign w:val="center"/>
          </w:tcPr>
          <w:p w14:paraId="47F9839E" w14:textId="77777777" w:rsidR="00FE36F0" w:rsidRDefault="00000000">
            <w:pPr>
              <w:spacing w:line="300" w:lineRule="atLeast"/>
              <w:jc w:val="center"/>
              <w:textAlignment w:val="baseline"/>
            </w:pPr>
            <w:r>
              <w:rPr>
                <w:rFonts w:ascii="Times New Roman" w:eastAsia="Times New Roman" w:hAnsi="Times New Roman" w:cs="Times New Roman"/>
                <w:b/>
                <w:bCs/>
                <w:color w:val="000000"/>
                <w:sz w:val="28"/>
                <w:szCs w:val="28"/>
                <w:lang w:eastAsia="ru-RU"/>
              </w:rPr>
              <w:t>№ п/п</w:t>
            </w:r>
          </w:p>
        </w:tc>
        <w:tc>
          <w:tcPr>
            <w:tcW w:w="6393" w:type="dxa"/>
            <w:tcBorders>
              <w:top w:val="single" w:sz="6" w:space="0" w:color="E3E3E3"/>
            </w:tcBorders>
            <w:vAlign w:val="center"/>
          </w:tcPr>
          <w:p w14:paraId="4A3B25CE" w14:textId="77777777" w:rsidR="00FE36F0" w:rsidRDefault="00000000">
            <w:pPr>
              <w:spacing w:line="300" w:lineRule="atLeast"/>
              <w:jc w:val="center"/>
              <w:textAlignment w:val="baseline"/>
            </w:pPr>
            <w:r>
              <w:rPr>
                <w:rFonts w:ascii="Times New Roman" w:eastAsia="Times New Roman" w:hAnsi="Times New Roman" w:cs="Times New Roman"/>
                <w:b/>
                <w:bCs/>
                <w:color w:val="000000"/>
                <w:sz w:val="28"/>
                <w:szCs w:val="28"/>
                <w:lang w:eastAsia="ru-RU"/>
              </w:rPr>
              <w:t>рабочие 1 разряда, занятые</w:t>
            </w:r>
          </w:p>
        </w:tc>
        <w:tc>
          <w:tcPr>
            <w:tcW w:w="3886" w:type="dxa"/>
            <w:tcBorders>
              <w:top w:val="single" w:sz="6" w:space="0" w:color="E3E3E3"/>
            </w:tcBorders>
            <w:vAlign w:val="center"/>
          </w:tcPr>
          <w:p w14:paraId="5A262EC5" w14:textId="77777777" w:rsidR="00FE36F0" w:rsidRDefault="00000000">
            <w:pPr>
              <w:spacing w:line="300" w:lineRule="atLeast"/>
              <w:jc w:val="center"/>
              <w:textAlignment w:val="baseline"/>
            </w:pPr>
            <w:r>
              <w:rPr>
                <w:rFonts w:ascii="Times New Roman" w:eastAsia="Times New Roman" w:hAnsi="Times New Roman" w:cs="Times New Roman"/>
                <w:b/>
                <w:bCs/>
                <w:color w:val="000000"/>
                <w:sz w:val="28"/>
                <w:szCs w:val="28"/>
                <w:lang w:eastAsia="ru-RU"/>
              </w:rPr>
              <w:t>межотраслевой коэффициент по отношению к тарифной ставке на СМР</w:t>
            </w:r>
          </w:p>
        </w:tc>
      </w:tr>
      <w:tr w:rsidR="00FE36F0" w14:paraId="550B5BCD" w14:textId="77777777">
        <w:trPr>
          <w:trHeight w:val="720"/>
          <w:jc w:val="center"/>
        </w:trPr>
        <w:tc>
          <w:tcPr>
            <w:tcW w:w="1421" w:type="dxa"/>
            <w:tcBorders>
              <w:top w:val="single" w:sz="6" w:space="0" w:color="E3E3E3"/>
            </w:tcBorders>
            <w:vAlign w:val="center"/>
          </w:tcPr>
          <w:p w14:paraId="0E571F46"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6.2.</w:t>
            </w:r>
          </w:p>
        </w:tc>
        <w:tc>
          <w:tcPr>
            <w:tcW w:w="6393" w:type="dxa"/>
            <w:tcBorders>
              <w:top w:val="single" w:sz="6" w:space="0" w:color="E3E3E3"/>
            </w:tcBorders>
            <w:vAlign w:val="center"/>
          </w:tcPr>
          <w:p w14:paraId="3F5781C4"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открытых работах</w:t>
            </w:r>
          </w:p>
        </w:tc>
        <w:tc>
          <w:tcPr>
            <w:tcW w:w="3886" w:type="dxa"/>
            <w:tcBorders>
              <w:top w:val="single" w:sz="6" w:space="0" w:color="E3E3E3"/>
            </w:tcBorders>
            <w:vAlign w:val="center"/>
          </w:tcPr>
          <w:p w14:paraId="1B1A2508"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1,32</w:t>
            </w:r>
          </w:p>
        </w:tc>
      </w:tr>
      <w:tr w:rsidR="00FE36F0" w14:paraId="7310B67A" w14:textId="77777777">
        <w:trPr>
          <w:trHeight w:val="840"/>
          <w:jc w:val="center"/>
        </w:trPr>
        <w:tc>
          <w:tcPr>
            <w:tcW w:w="1421" w:type="dxa"/>
            <w:tcBorders>
              <w:top w:val="single" w:sz="6" w:space="0" w:color="E3E3E3"/>
            </w:tcBorders>
            <w:vAlign w:val="center"/>
          </w:tcPr>
          <w:p w14:paraId="2FCDB4A5"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7.</w:t>
            </w:r>
          </w:p>
        </w:tc>
        <w:tc>
          <w:tcPr>
            <w:tcW w:w="6393" w:type="dxa"/>
            <w:tcBorders>
              <w:top w:val="single" w:sz="6" w:space="0" w:color="E3E3E3"/>
            </w:tcBorders>
            <w:vAlign w:val="center"/>
          </w:tcPr>
          <w:p w14:paraId="0197EA5F"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обслуживание агрегатов в основных производственных цехах цементных заводов</w:t>
            </w:r>
          </w:p>
        </w:tc>
        <w:tc>
          <w:tcPr>
            <w:tcW w:w="3886" w:type="dxa"/>
            <w:tcBorders>
              <w:top w:val="single" w:sz="6" w:space="0" w:color="E3E3E3"/>
            </w:tcBorders>
            <w:vAlign w:val="center"/>
          </w:tcPr>
          <w:p w14:paraId="3C06FC7A"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1,16</w:t>
            </w:r>
          </w:p>
        </w:tc>
      </w:tr>
      <w:tr w:rsidR="00FE36F0" w14:paraId="2D8B21EF" w14:textId="77777777">
        <w:trPr>
          <w:trHeight w:val="1080"/>
          <w:jc w:val="center"/>
        </w:trPr>
        <w:tc>
          <w:tcPr>
            <w:tcW w:w="1421" w:type="dxa"/>
            <w:tcBorders>
              <w:top w:val="single" w:sz="6" w:space="0" w:color="E3E3E3"/>
            </w:tcBorders>
            <w:vAlign w:val="center"/>
          </w:tcPr>
          <w:p w14:paraId="633549AC"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8.</w:t>
            </w:r>
          </w:p>
        </w:tc>
        <w:tc>
          <w:tcPr>
            <w:tcW w:w="6393" w:type="dxa"/>
            <w:tcBorders>
              <w:top w:val="single" w:sz="6" w:space="0" w:color="E3E3E3"/>
            </w:tcBorders>
            <w:vAlign w:val="center"/>
          </w:tcPr>
          <w:p w14:paraId="0E58464C"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в основных производственных цехах цементных заводов и основных цехах предприятий по производству асбестоцементных изделий</w:t>
            </w:r>
          </w:p>
        </w:tc>
        <w:tc>
          <w:tcPr>
            <w:tcW w:w="3886" w:type="dxa"/>
            <w:tcBorders>
              <w:top w:val="single" w:sz="6" w:space="0" w:color="E3E3E3"/>
            </w:tcBorders>
            <w:vAlign w:val="center"/>
          </w:tcPr>
          <w:p w14:paraId="6B8D79EB"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1,05</w:t>
            </w:r>
          </w:p>
        </w:tc>
      </w:tr>
      <w:tr w:rsidR="00FE36F0" w14:paraId="47D7B184" w14:textId="77777777">
        <w:trPr>
          <w:trHeight w:val="840"/>
          <w:jc w:val="center"/>
        </w:trPr>
        <w:tc>
          <w:tcPr>
            <w:tcW w:w="1421" w:type="dxa"/>
            <w:tcBorders>
              <w:top w:val="single" w:sz="6" w:space="0" w:color="E3E3E3"/>
            </w:tcBorders>
            <w:vAlign w:val="center"/>
          </w:tcPr>
          <w:p w14:paraId="4DA1A783"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9.</w:t>
            </w:r>
          </w:p>
        </w:tc>
        <w:tc>
          <w:tcPr>
            <w:tcW w:w="6393" w:type="dxa"/>
            <w:tcBorders>
              <w:top w:val="single" w:sz="6" w:space="0" w:color="E3E3E3"/>
            </w:tcBorders>
            <w:vAlign w:val="center"/>
          </w:tcPr>
          <w:p w14:paraId="4DA436B0"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в организациях по добыче и переработке нерудных строительных материалов:</w:t>
            </w:r>
          </w:p>
        </w:tc>
        <w:tc>
          <w:tcPr>
            <w:tcW w:w="3886" w:type="dxa"/>
            <w:tcBorders>
              <w:top w:val="single" w:sz="6" w:space="0" w:color="E3E3E3"/>
            </w:tcBorders>
            <w:vAlign w:val="center"/>
          </w:tcPr>
          <w:p w14:paraId="2FD2DF92" w14:textId="77777777" w:rsidR="00FE36F0" w:rsidRDefault="00FE36F0">
            <w:pPr>
              <w:spacing w:after="150" w:line="300" w:lineRule="atLeast"/>
              <w:textAlignment w:val="baseline"/>
              <w:rPr>
                <w:color w:val="000000"/>
              </w:rPr>
            </w:pPr>
          </w:p>
        </w:tc>
      </w:tr>
      <w:tr w:rsidR="00FE36F0" w14:paraId="13D10A83" w14:textId="77777777">
        <w:trPr>
          <w:trHeight w:val="540"/>
          <w:jc w:val="center"/>
        </w:trPr>
        <w:tc>
          <w:tcPr>
            <w:tcW w:w="1421" w:type="dxa"/>
            <w:tcBorders>
              <w:top w:val="single" w:sz="6" w:space="0" w:color="E3E3E3"/>
            </w:tcBorders>
            <w:vAlign w:val="center"/>
          </w:tcPr>
          <w:p w14:paraId="38C1E7C0"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9.1.</w:t>
            </w:r>
          </w:p>
        </w:tc>
        <w:tc>
          <w:tcPr>
            <w:tcW w:w="6393" w:type="dxa"/>
            <w:tcBorders>
              <w:top w:val="single" w:sz="6" w:space="0" w:color="E3E3E3"/>
            </w:tcBorders>
            <w:vAlign w:val="center"/>
          </w:tcPr>
          <w:p w14:paraId="01E47F94"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подземных работах</w:t>
            </w:r>
          </w:p>
        </w:tc>
        <w:tc>
          <w:tcPr>
            <w:tcW w:w="3886" w:type="dxa"/>
            <w:tcBorders>
              <w:top w:val="single" w:sz="6" w:space="0" w:color="E3E3E3"/>
            </w:tcBorders>
            <w:vAlign w:val="center"/>
          </w:tcPr>
          <w:p w14:paraId="35FF078A"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1,50</w:t>
            </w:r>
          </w:p>
        </w:tc>
      </w:tr>
      <w:tr w:rsidR="00FE36F0" w14:paraId="27CC188A" w14:textId="77777777">
        <w:trPr>
          <w:trHeight w:val="1110"/>
          <w:jc w:val="center"/>
        </w:trPr>
        <w:tc>
          <w:tcPr>
            <w:tcW w:w="1421" w:type="dxa"/>
            <w:tcBorders>
              <w:top w:val="single" w:sz="6" w:space="0" w:color="E3E3E3"/>
            </w:tcBorders>
            <w:vAlign w:val="center"/>
          </w:tcPr>
          <w:p w14:paraId="558CF1BF"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9.2.</w:t>
            </w:r>
          </w:p>
        </w:tc>
        <w:tc>
          <w:tcPr>
            <w:tcW w:w="6393" w:type="dxa"/>
            <w:tcBorders>
              <w:top w:val="single" w:sz="6" w:space="0" w:color="E3E3E3"/>
            </w:tcBorders>
            <w:vAlign w:val="center"/>
          </w:tcPr>
          <w:p w14:paraId="1B230208"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открытых горных работах, работах на поверхности действующих и строящихся шахт, карьеров, рудников, на переработке нерудных материалов</w:t>
            </w:r>
          </w:p>
        </w:tc>
        <w:tc>
          <w:tcPr>
            <w:tcW w:w="3886" w:type="dxa"/>
            <w:tcBorders>
              <w:top w:val="single" w:sz="6" w:space="0" w:color="E3E3E3"/>
            </w:tcBorders>
            <w:vAlign w:val="center"/>
          </w:tcPr>
          <w:p w14:paraId="2911B7FC"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1,16</w:t>
            </w:r>
          </w:p>
        </w:tc>
      </w:tr>
      <w:tr w:rsidR="00FE36F0" w14:paraId="4EE5BB42" w14:textId="77777777">
        <w:trPr>
          <w:trHeight w:val="825"/>
          <w:jc w:val="center"/>
        </w:trPr>
        <w:tc>
          <w:tcPr>
            <w:tcW w:w="1421" w:type="dxa"/>
            <w:tcBorders>
              <w:top w:val="single" w:sz="6" w:space="0" w:color="E3E3E3"/>
            </w:tcBorders>
            <w:vAlign w:val="center"/>
          </w:tcPr>
          <w:p w14:paraId="5BD61F60"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10.</w:t>
            </w:r>
          </w:p>
        </w:tc>
        <w:tc>
          <w:tcPr>
            <w:tcW w:w="6393" w:type="dxa"/>
            <w:tcBorders>
              <w:top w:val="single" w:sz="6" w:space="0" w:color="E3E3E3"/>
            </w:tcBorders>
            <w:vAlign w:val="center"/>
          </w:tcPr>
          <w:p w14:paraId="407E9D63"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в организациях по добыче и обогащению асбеста и графита:</w:t>
            </w:r>
          </w:p>
        </w:tc>
        <w:tc>
          <w:tcPr>
            <w:tcW w:w="3886" w:type="dxa"/>
            <w:tcBorders>
              <w:top w:val="single" w:sz="6" w:space="0" w:color="E3E3E3"/>
            </w:tcBorders>
            <w:vAlign w:val="center"/>
          </w:tcPr>
          <w:p w14:paraId="5468ADF0" w14:textId="77777777" w:rsidR="00FE36F0" w:rsidRDefault="00FE36F0">
            <w:pPr>
              <w:spacing w:after="150" w:line="300" w:lineRule="atLeast"/>
              <w:textAlignment w:val="baseline"/>
              <w:rPr>
                <w:color w:val="000000"/>
              </w:rPr>
            </w:pPr>
          </w:p>
        </w:tc>
      </w:tr>
      <w:tr w:rsidR="00FE36F0" w14:paraId="521E6E48" w14:textId="77777777">
        <w:trPr>
          <w:trHeight w:val="540"/>
          <w:jc w:val="center"/>
        </w:trPr>
        <w:tc>
          <w:tcPr>
            <w:tcW w:w="1421" w:type="dxa"/>
            <w:tcBorders>
              <w:top w:val="single" w:sz="6" w:space="0" w:color="E3E3E3"/>
            </w:tcBorders>
            <w:vAlign w:val="center"/>
          </w:tcPr>
          <w:p w14:paraId="5E4DC278"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10.1.</w:t>
            </w:r>
          </w:p>
        </w:tc>
        <w:tc>
          <w:tcPr>
            <w:tcW w:w="6393" w:type="dxa"/>
            <w:tcBorders>
              <w:top w:val="single" w:sz="6" w:space="0" w:color="E3E3E3"/>
            </w:tcBorders>
            <w:vAlign w:val="center"/>
          </w:tcPr>
          <w:p w14:paraId="682A5A38"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подземных работах</w:t>
            </w:r>
          </w:p>
        </w:tc>
        <w:tc>
          <w:tcPr>
            <w:tcW w:w="3886" w:type="dxa"/>
            <w:tcBorders>
              <w:top w:val="single" w:sz="6" w:space="0" w:color="E3E3E3"/>
            </w:tcBorders>
            <w:vAlign w:val="center"/>
          </w:tcPr>
          <w:p w14:paraId="3BD41460"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1,75</w:t>
            </w:r>
          </w:p>
        </w:tc>
      </w:tr>
      <w:tr w:rsidR="00FE36F0" w14:paraId="2CD8F046" w14:textId="77777777">
        <w:trPr>
          <w:trHeight w:val="570"/>
          <w:jc w:val="center"/>
        </w:trPr>
        <w:tc>
          <w:tcPr>
            <w:tcW w:w="1421" w:type="dxa"/>
            <w:tcBorders>
              <w:top w:val="single" w:sz="6" w:space="0" w:color="E3E3E3"/>
            </w:tcBorders>
            <w:vAlign w:val="center"/>
          </w:tcPr>
          <w:p w14:paraId="74799DF7"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10.2</w:t>
            </w:r>
          </w:p>
        </w:tc>
        <w:tc>
          <w:tcPr>
            <w:tcW w:w="6393" w:type="dxa"/>
            <w:tcBorders>
              <w:top w:val="single" w:sz="6" w:space="0" w:color="E3E3E3"/>
            </w:tcBorders>
            <w:vAlign w:val="center"/>
          </w:tcPr>
          <w:p w14:paraId="78ADF673"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открытых горных работах</w:t>
            </w:r>
          </w:p>
        </w:tc>
        <w:tc>
          <w:tcPr>
            <w:tcW w:w="3886" w:type="dxa"/>
            <w:tcBorders>
              <w:top w:val="single" w:sz="6" w:space="0" w:color="E3E3E3"/>
            </w:tcBorders>
            <w:vAlign w:val="center"/>
          </w:tcPr>
          <w:p w14:paraId="44D4A55E"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1,33</w:t>
            </w:r>
          </w:p>
        </w:tc>
      </w:tr>
      <w:tr w:rsidR="00FE36F0" w14:paraId="1E356787" w14:textId="77777777">
        <w:trPr>
          <w:trHeight w:val="855"/>
          <w:jc w:val="center"/>
        </w:trPr>
        <w:tc>
          <w:tcPr>
            <w:tcW w:w="1421" w:type="dxa"/>
            <w:tcBorders>
              <w:top w:val="single" w:sz="6" w:space="0" w:color="E3E3E3"/>
            </w:tcBorders>
            <w:vAlign w:val="center"/>
          </w:tcPr>
          <w:p w14:paraId="19868134"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11.</w:t>
            </w:r>
          </w:p>
        </w:tc>
        <w:tc>
          <w:tcPr>
            <w:tcW w:w="6393" w:type="dxa"/>
            <w:tcBorders>
              <w:top w:val="single" w:sz="6" w:space="0" w:color="E3E3E3"/>
            </w:tcBorders>
            <w:vAlign w:val="center"/>
          </w:tcPr>
          <w:p w14:paraId="58175E36"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на работах на поверхности действующих и строящихся шахт, карьеров, рудников, на обогащении</w:t>
            </w:r>
          </w:p>
        </w:tc>
        <w:tc>
          <w:tcPr>
            <w:tcW w:w="3886" w:type="dxa"/>
            <w:tcBorders>
              <w:top w:val="single" w:sz="6" w:space="0" w:color="E3E3E3"/>
            </w:tcBorders>
            <w:vAlign w:val="center"/>
          </w:tcPr>
          <w:p w14:paraId="138631E9"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1,15</w:t>
            </w:r>
          </w:p>
        </w:tc>
      </w:tr>
      <w:tr w:rsidR="00FE36F0" w14:paraId="6541F14C" w14:textId="77777777">
        <w:trPr>
          <w:trHeight w:val="1485"/>
          <w:jc w:val="center"/>
        </w:trPr>
        <w:tc>
          <w:tcPr>
            <w:tcW w:w="1421" w:type="dxa"/>
            <w:tcBorders>
              <w:top w:val="single" w:sz="6" w:space="0" w:color="E3E3E3"/>
            </w:tcBorders>
            <w:vAlign w:val="center"/>
          </w:tcPr>
          <w:p w14:paraId="01D15C25"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12.</w:t>
            </w:r>
          </w:p>
        </w:tc>
        <w:tc>
          <w:tcPr>
            <w:tcW w:w="6393" w:type="dxa"/>
            <w:tcBorders>
              <w:top w:val="single" w:sz="6" w:space="0" w:color="E3E3E3"/>
            </w:tcBorders>
            <w:vAlign w:val="center"/>
          </w:tcPr>
          <w:p w14:paraId="57C8B076" w14:textId="77777777" w:rsidR="00FE36F0" w:rsidRDefault="00000000">
            <w:pPr>
              <w:spacing w:after="150" w:line="300" w:lineRule="atLeast"/>
              <w:ind w:left="140"/>
              <w:textAlignment w:val="baseline"/>
            </w:pPr>
            <w:r>
              <w:rPr>
                <w:rFonts w:ascii="Times New Roman" w:eastAsia="Times New Roman" w:hAnsi="Times New Roman" w:cs="Times New Roman"/>
                <w:color w:val="000000"/>
                <w:sz w:val="28"/>
                <w:szCs w:val="28"/>
                <w:lang w:eastAsia="ru-RU"/>
              </w:rPr>
              <w:t>в организациях других отраслей промышленности строительных материалов, по производству мягкой кровли, стекольной и фарфорофаянсовой промышленности</w:t>
            </w:r>
          </w:p>
        </w:tc>
        <w:tc>
          <w:tcPr>
            <w:tcW w:w="3886" w:type="dxa"/>
            <w:tcBorders>
              <w:top w:val="single" w:sz="6" w:space="0" w:color="E3E3E3"/>
            </w:tcBorders>
            <w:vAlign w:val="center"/>
          </w:tcPr>
          <w:p w14:paraId="4926817A"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1,0</w:t>
            </w:r>
          </w:p>
        </w:tc>
      </w:tr>
    </w:tbl>
    <w:p w14:paraId="2DD2D17E" w14:textId="77777777" w:rsidR="00FE36F0" w:rsidRDefault="00FE36F0">
      <w:pPr>
        <w:shd w:val="clear" w:color="auto" w:fill="FFFFFF"/>
        <w:spacing w:after="150" w:line="300" w:lineRule="atLeast"/>
        <w:textAlignment w:val="baseline"/>
        <w:rPr>
          <w:color w:val="000000"/>
        </w:rPr>
      </w:pPr>
    </w:p>
    <w:p w14:paraId="0BBBA34C" w14:textId="77777777" w:rsidR="00FE36F0" w:rsidRDefault="00FE36F0">
      <w:pPr>
        <w:shd w:val="clear" w:color="auto" w:fill="FFFFFF"/>
        <w:spacing w:after="150" w:line="300" w:lineRule="atLeast"/>
        <w:textAlignment w:val="baseline"/>
        <w:rPr>
          <w:color w:val="000000"/>
        </w:rPr>
      </w:pPr>
    </w:p>
    <w:p w14:paraId="387449E4" w14:textId="77777777" w:rsidR="00FE36F0" w:rsidRDefault="00FE36F0">
      <w:pPr>
        <w:shd w:val="clear" w:color="auto" w:fill="FFFFFF"/>
        <w:spacing w:after="150" w:line="300" w:lineRule="atLeast"/>
        <w:textAlignment w:val="baseline"/>
        <w:rPr>
          <w:color w:val="000000"/>
        </w:rPr>
      </w:pPr>
    </w:p>
    <w:p w14:paraId="60437AE8" w14:textId="77777777" w:rsidR="00FE36F0" w:rsidRDefault="00FE36F0">
      <w:pPr>
        <w:shd w:val="clear" w:color="auto" w:fill="FFFFFF"/>
        <w:spacing w:after="150" w:line="300" w:lineRule="atLeast"/>
        <w:textAlignment w:val="baseline"/>
        <w:rPr>
          <w:color w:val="000000"/>
        </w:rPr>
      </w:pPr>
    </w:p>
    <w:p w14:paraId="17CEF046" w14:textId="77777777" w:rsidR="00FE36F0" w:rsidRDefault="00000000">
      <w:pPr>
        <w:shd w:val="clear" w:color="auto" w:fill="FFFFFF"/>
        <w:spacing w:after="150" w:line="300" w:lineRule="atLeast"/>
        <w:jc w:val="right"/>
        <w:textAlignment w:val="baseline"/>
        <w:rPr>
          <w:color w:val="000000"/>
        </w:rPr>
      </w:pPr>
      <w:r>
        <w:rPr>
          <w:rFonts w:ascii="Times New Roman" w:eastAsia="Times New Roman" w:hAnsi="Times New Roman" w:cs="Times New Roman"/>
          <w:color w:val="323232"/>
          <w:lang w:eastAsia="ru-RU"/>
        </w:rPr>
        <w:lastRenderedPageBreak/>
        <w:t>Приложение 2</w:t>
      </w:r>
      <w:r>
        <w:rPr>
          <w:rFonts w:ascii="Times New Roman" w:eastAsia="Times New Roman" w:hAnsi="Times New Roman" w:cs="Times New Roman"/>
          <w:color w:val="323232"/>
          <w:lang w:eastAsia="ru-RU"/>
        </w:rPr>
        <w:br/>
        <w:t>к Отраслевому соглашению</w:t>
      </w:r>
      <w:r>
        <w:rPr>
          <w:rFonts w:ascii="Times New Roman" w:eastAsia="Times New Roman" w:hAnsi="Times New Roman" w:cs="Times New Roman"/>
          <w:color w:val="323232"/>
          <w:lang w:eastAsia="ru-RU"/>
        </w:rPr>
        <w:br/>
        <w:t>по строительству и промышленности</w:t>
      </w:r>
      <w:r>
        <w:rPr>
          <w:rFonts w:ascii="Times New Roman" w:eastAsia="Times New Roman" w:hAnsi="Times New Roman" w:cs="Times New Roman"/>
          <w:color w:val="323232"/>
          <w:lang w:eastAsia="ru-RU"/>
        </w:rPr>
        <w:br/>
        <w:t>строительных материалов</w:t>
      </w:r>
      <w:r>
        <w:rPr>
          <w:rFonts w:ascii="Times New Roman" w:eastAsia="Times New Roman" w:hAnsi="Times New Roman" w:cs="Times New Roman"/>
          <w:color w:val="323232"/>
          <w:lang w:eastAsia="ru-RU"/>
        </w:rPr>
        <w:br/>
        <w:t>Российской Федерации</w:t>
      </w:r>
      <w:r>
        <w:rPr>
          <w:rFonts w:ascii="Times New Roman" w:eastAsia="Times New Roman" w:hAnsi="Times New Roman" w:cs="Times New Roman"/>
          <w:color w:val="323232"/>
          <w:lang w:eastAsia="ru-RU"/>
        </w:rPr>
        <w:br/>
        <w:t>на 2024 - 2026 годы</w:t>
      </w:r>
    </w:p>
    <w:p w14:paraId="78E466AC"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Примерный расчет</w:t>
      </w:r>
    </w:p>
    <w:p w14:paraId="6D43CBFE"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минимального размера месячной тарифной ставки рабочего 1 разряда</w:t>
      </w:r>
    </w:p>
    <w:p w14:paraId="5CF5C4AF" w14:textId="77777777" w:rsidR="00FE36F0" w:rsidRDefault="00000000">
      <w:pPr>
        <w:shd w:val="clear" w:color="auto" w:fill="FFFFFF"/>
        <w:spacing w:after="150" w:line="300" w:lineRule="atLeast"/>
        <w:textAlignment w:val="baseline"/>
        <w:rPr>
          <w:color w:val="000000"/>
        </w:rPr>
      </w:pPr>
      <w:r>
        <w:rPr>
          <w:rFonts w:ascii="Times New Roman" w:eastAsia="Times New Roman" w:hAnsi="Times New Roman" w:cs="Times New Roman"/>
          <w:color w:val="323232"/>
          <w:sz w:val="28"/>
          <w:szCs w:val="28"/>
          <w:lang w:eastAsia="ru-RU"/>
        </w:rPr>
        <w:t>Минимальный размер месячной тарифной ставки рабочего 1 разряда рассчитывается по следующей формуле:</w:t>
      </w:r>
    </w:p>
    <w:p w14:paraId="5B875FB0" w14:textId="77777777" w:rsidR="00FE36F0" w:rsidRDefault="00000000">
      <w:pPr>
        <w:shd w:val="clear" w:color="auto" w:fill="FFFFFF"/>
        <w:spacing w:after="150" w:line="300" w:lineRule="atLeast"/>
        <w:textAlignment w:val="baseline"/>
        <w:rPr>
          <w:color w:val="000000"/>
        </w:rPr>
      </w:pPr>
      <w:r>
        <w:rPr>
          <w:rFonts w:ascii="Times New Roman" w:eastAsia="Times New Roman" w:hAnsi="Times New Roman" w:cs="Times New Roman"/>
          <w:color w:val="323232"/>
          <w:sz w:val="28"/>
          <w:szCs w:val="28"/>
          <w:lang w:eastAsia="ru-RU"/>
        </w:rPr>
        <w:t>МРМТС = ПМ х МК х КИ х Кинф,</w:t>
      </w:r>
    </w:p>
    <w:p w14:paraId="736ED546" w14:textId="77777777" w:rsidR="00FE36F0" w:rsidRDefault="00000000">
      <w:pPr>
        <w:shd w:val="clear" w:color="auto" w:fill="FFFFFF"/>
        <w:spacing w:after="150" w:line="300" w:lineRule="atLeast"/>
        <w:textAlignment w:val="baseline"/>
        <w:rPr>
          <w:color w:val="000000"/>
        </w:rPr>
      </w:pPr>
      <w:r>
        <w:rPr>
          <w:rFonts w:ascii="Times New Roman" w:eastAsia="Times New Roman" w:hAnsi="Times New Roman" w:cs="Times New Roman"/>
          <w:color w:val="323232"/>
          <w:sz w:val="28"/>
          <w:szCs w:val="28"/>
          <w:lang w:eastAsia="ru-RU"/>
        </w:rPr>
        <w:t>где:</w:t>
      </w:r>
    </w:p>
    <w:p w14:paraId="7DF8E5AC"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МРМТС</w:t>
      </w:r>
      <w:r>
        <w:rPr>
          <w:rFonts w:ascii="Times New Roman" w:eastAsia="Times New Roman" w:hAnsi="Times New Roman" w:cs="Times New Roman"/>
          <w:color w:val="323232"/>
          <w:sz w:val="28"/>
          <w:szCs w:val="28"/>
          <w:lang w:eastAsia="ru-RU"/>
        </w:rPr>
        <w:t>- минимальный размер месячной тарифной ставки рабочего 1 разряда, занятого в строительной отрасли или отрасли производства строительных материалов,</w:t>
      </w:r>
    </w:p>
    <w:p w14:paraId="508FF271"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ПМ</w:t>
      </w:r>
      <w:r>
        <w:rPr>
          <w:rFonts w:ascii="Times New Roman" w:eastAsia="Times New Roman" w:hAnsi="Times New Roman" w:cs="Times New Roman"/>
          <w:color w:val="323232"/>
          <w:sz w:val="28"/>
          <w:szCs w:val="28"/>
          <w:lang w:eastAsia="ru-RU"/>
        </w:rPr>
        <w:t>- прожиточный минимум для трудоспособного населения, официально установленный в соответствующем субъекте Российской Федерации,</w:t>
      </w:r>
    </w:p>
    <w:p w14:paraId="3D54B5BD"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МК</w:t>
      </w:r>
      <w:r>
        <w:rPr>
          <w:rFonts w:ascii="Times New Roman" w:eastAsia="Times New Roman" w:hAnsi="Times New Roman" w:cs="Times New Roman"/>
          <w:color w:val="323232"/>
          <w:sz w:val="28"/>
          <w:szCs w:val="28"/>
          <w:lang w:eastAsia="ru-RU"/>
        </w:rPr>
        <w:t>- межотраслевой коэффициент, указанный в приложении 1 к Соглашению,</w:t>
      </w:r>
    </w:p>
    <w:p w14:paraId="75CCE195"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КИ</w:t>
      </w:r>
      <w:r>
        <w:rPr>
          <w:rFonts w:ascii="Times New Roman" w:eastAsia="Times New Roman" w:hAnsi="Times New Roman" w:cs="Times New Roman"/>
          <w:color w:val="323232"/>
          <w:sz w:val="28"/>
          <w:szCs w:val="28"/>
          <w:lang w:eastAsia="ru-RU"/>
        </w:rPr>
        <w:t xml:space="preserve">- установленный пунктом 3.1 Соглашения коэффициент индексации в </w:t>
      </w:r>
      <w:r>
        <w:rPr>
          <w:rFonts w:ascii="Times New Roman" w:eastAsia="Times New Roman" w:hAnsi="Times New Roman" w:cs="Times New Roman"/>
          <w:b/>
          <w:color w:val="323232"/>
          <w:sz w:val="28"/>
          <w:szCs w:val="28"/>
          <w:lang w:eastAsia="ru-RU"/>
        </w:rPr>
        <w:t>размере 1,5</w:t>
      </w:r>
      <w:r>
        <w:rPr>
          <w:rFonts w:ascii="Times New Roman" w:eastAsia="Times New Roman" w:hAnsi="Times New Roman" w:cs="Times New Roman"/>
          <w:color w:val="323232"/>
          <w:sz w:val="28"/>
          <w:szCs w:val="28"/>
          <w:lang w:eastAsia="ru-RU"/>
        </w:rPr>
        <w:t>;</w:t>
      </w:r>
    </w:p>
    <w:p w14:paraId="4FF70DBC"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Кинф</w:t>
      </w:r>
      <w:r>
        <w:rPr>
          <w:rFonts w:ascii="Times New Roman" w:eastAsia="Times New Roman" w:hAnsi="Times New Roman" w:cs="Times New Roman"/>
          <w:color w:val="323232"/>
          <w:sz w:val="28"/>
          <w:szCs w:val="28"/>
          <w:lang w:eastAsia="ru-RU"/>
        </w:rPr>
        <w:t>- коэффициент инфляции, установленный территориальными органами Росстата в соответствующем субъекте Российской Федерации.</w:t>
      </w:r>
    </w:p>
    <w:p w14:paraId="53D6C1D5"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70D6EEBA"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00915A6C"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634696A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260E986E"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18FA7A65"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5C3644A3"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28F41A27"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379C0417"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7755A97D"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2C541706"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31040956"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02E6FF03"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72D1D69A"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7722BAD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0A66ECC7" w14:textId="77777777" w:rsidR="00FE36F0" w:rsidRDefault="00000000">
      <w:pPr>
        <w:shd w:val="clear" w:color="auto" w:fill="FFFFFF"/>
        <w:spacing w:after="150" w:line="300" w:lineRule="atLeast"/>
        <w:jc w:val="right"/>
        <w:textAlignment w:val="baseline"/>
        <w:rPr>
          <w:color w:val="000000"/>
        </w:rPr>
      </w:pPr>
      <w:r>
        <w:rPr>
          <w:rFonts w:ascii="Times New Roman" w:eastAsia="Times New Roman" w:hAnsi="Times New Roman" w:cs="Times New Roman"/>
          <w:color w:val="323232"/>
          <w:lang w:eastAsia="ru-RU"/>
        </w:rPr>
        <w:lastRenderedPageBreak/>
        <w:t>Приложение 3</w:t>
      </w:r>
      <w:r>
        <w:rPr>
          <w:rFonts w:ascii="Times New Roman" w:eastAsia="Times New Roman" w:hAnsi="Times New Roman" w:cs="Times New Roman"/>
          <w:color w:val="323232"/>
          <w:lang w:eastAsia="ru-RU"/>
        </w:rPr>
        <w:br/>
        <w:t>к Отраслевому соглашению</w:t>
      </w:r>
      <w:r>
        <w:rPr>
          <w:rFonts w:ascii="Times New Roman" w:eastAsia="Times New Roman" w:hAnsi="Times New Roman" w:cs="Times New Roman"/>
          <w:color w:val="323232"/>
          <w:lang w:eastAsia="ru-RU"/>
        </w:rPr>
        <w:br/>
        <w:t>по строительству и промышленности</w:t>
      </w:r>
      <w:r>
        <w:rPr>
          <w:rFonts w:ascii="Times New Roman" w:eastAsia="Times New Roman" w:hAnsi="Times New Roman" w:cs="Times New Roman"/>
          <w:color w:val="323232"/>
          <w:lang w:eastAsia="ru-RU"/>
        </w:rPr>
        <w:br/>
        <w:t>строительных материалов</w:t>
      </w:r>
      <w:r>
        <w:rPr>
          <w:rFonts w:ascii="Times New Roman" w:eastAsia="Times New Roman" w:hAnsi="Times New Roman" w:cs="Times New Roman"/>
          <w:color w:val="323232"/>
          <w:lang w:eastAsia="ru-RU"/>
        </w:rPr>
        <w:br/>
        <w:t>Российской Федерации</w:t>
      </w:r>
      <w:r>
        <w:rPr>
          <w:rFonts w:ascii="Times New Roman" w:eastAsia="Times New Roman" w:hAnsi="Times New Roman" w:cs="Times New Roman"/>
          <w:color w:val="323232"/>
          <w:lang w:eastAsia="ru-RU"/>
        </w:rPr>
        <w:br/>
        <w:t>на 2024 - 2026 годы</w:t>
      </w:r>
    </w:p>
    <w:p w14:paraId="29964EF5"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Межразрядные тарифные коэффициенты</w:t>
      </w:r>
      <w:r>
        <w:rPr>
          <w:rFonts w:ascii="Times New Roman" w:eastAsia="Times New Roman" w:hAnsi="Times New Roman" w:cs="Times New Roman"/>
          <w:b/>
          <w:bCs/>
          <w:color w:val="000000"/>
          <w:sz w:val="28"/>
          <w:szCs w:val="28"/>
          <w:lang w:eastAsia="ru-RU"/>
        </w:rPr>
        <w:t xml:space="preserve"> </w:t>
      </w:r>
    </w:p>
    <w:p w14:paraId="065FDD7B" w14:textId="77777777" w:rsidR="00FE36F0" w:rsidRDefault="00FE36F0">
      <w:pPr>
        <w:shd w:val="clear" w:color="auto" w:fill="FFFFFF"/>
        <w:spacing w:line="300" w:lineRule="atLeast"/>
        <w:jc w:val="center"/>
        <w:textAlignment w:val="baseline"/>
        <w:rPr>
          <w:rFonts w:ascii="Times New Roman" w:eastAsia="Times New Roman" w:hAnsi="Times New Roman" w:cs="Times New Roman"/>
          <w:b/>
          <w:bCs/>
          <w:color w:val="323232"/>
          <w:sz w:val="28"/>
          <w:szCs w:val="28"/>
          <w:lang w:eastAsia="ru-RU"/>
        </w:rPr>
      </w:pPr>
    </w:p>
    <w:p w14:paraId="26C06E4F" w14:textId="77777777" w:rsidR="00FE36F0" w:rsidRDefault="00FE36F0">
      <w:pPr>
        <w:shd w:val="clear" w:color="auto" w:fill="FFFFFF"/>
        <w:spacing w:line="300" w:lineRule="atLeast"/>
        <w:jc w:val="center"/>
        <w:textAlignment w:val="baseline"/>
        <w:rPr>
          <w:rFonts w:ascii="Times New Roman" w:eastAsia="Times New Roman" w:hAnsi="Times New Roman" w:cs="Times New Roman"/>
          <w:color w:val="323232"/>
          <w:sz w:val="28"/>
          <w:szCs w:val="28"/>
          <w:lang w:eastAsia="ru-RU"/>
        </w:rPr>
      </w:pPr>
    </w:p>
    <w:tbl>
      <w:tblPr>
        <w:tblW w:w="11699" w:type="dxa"/>
        <w:jc w:val="center"/>
        <w:tblLayout w:type="fixed"/>
        <w:tblCellMar>
          <w:left w:w="270" w:type="dxa"/>
          <w:right w:w="270" w:type="dxa"/>
        </w:tblCellMar>
        <w:tblLook w:val="04A0" w:firstRow="1" w:lastRow="0" w:firstColumn="1" w:lastColumn="0" w:noHBand="0" w:noVBand="1"/>
      </w:tblPr>
      <w:tblGrid>
        <w:gridCol w:w="5858"/>
        <w:gridCol w:w="5841"/>
      </w:tblGrid>
      <w:tr w:rsidR="00FE36F0" w14:paraId="34F783EB" w14:textId="77777777">
        <w:trPr>
          <w:trHeight w:val="285"/>
          <w:jc w:val="center"/>
        </w:trPr>
        <w:tc>
          <w:tcPr>
            <w:tcW w:w="5857" w:type="dxa"/>
            <w:tcBorders>
              <w:top w:val="single" w:sz="6" w:space="0" w:color="E3E3E3"/>
            </w:tcBorders>
            <w:vAlign w:val="center"/>
          </w:tcPr>
          <w:p w14:paraId="3F549023"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Тарифные разряды</w:t>
            </w:r>
          </w:p>
        </w:tc>
        <w:tc>
          <w:tcPr>
            <w:tcW w:w="5841" w:type="dxa"/>
            <w:tcBorders>
              <w:top w:val="single" w:sz="6" w:space="0" w:color="E3E3E3"/>
            </w:tcBorders>
            <w:vAlign w:val="center"/>
          </w:tcPr>
          <w:p w14:paraId="2A2A547A"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Тарифные коэффициенты</w:t>
            </w:r>
          </w:p>
        </w:tc>
      </w:tr>
      <w:tr w:rsidR="00FE36F0" w14:paraId="556355BC" w14:textId="77777777">
        <w:trPr>
          <w:trHeight w:val="285"/>
          <w:jc w:val="center"/>
        </w:trPr>
        <w:tc>
          <w:tcPr>
            <w:tcW w:w="5857" w:type="dxa"/>
            <w:tcBorders>
              <w:top w:val="single" w:sz="6" w:space="0" w:color="E3E3E3"/>
            </w:tcBorders>
            <w:vAlign w:val="center"/>
          </w:tcPr>
          <w:p w14:paraId="168C9FAC" w14:textId="77777777" w:rsidR="00FE36F0" w:rsidRDefault="00000000">
            <w:pPr>
              <w:spacing w:after="150" w:line="300" w:lineRule="atLeast"/>
              <w:ind w:left="2560"/>
              <w:textAlignment w:val="baseline"/>
            </w:pPr>
            <w:r>
              <w:rPr>
                <w:rFonts w:ascii="Times New Roman" w:eastAsia="Times New Roman" w:hAnsi="Times New Roman" w:cs="Times New Roman"/>
                <w:color w:val="000000"/>
                <w:sz w:val="28"/>
                <w:szCs w:val="28"/>
                <w:lang w:eastAsia="ru-RU"/>
              </w:rPr>
              <w:t>1</w:t>
            </w:r>
          </w:p>
        </w:tc>
        <w:tc>
          <w:tcPr>
            <w:tcW w:w="5841" w:type="dxa"/>
            <w:tcBorders>
              <w:top w:val="single" w:sz="6" w:space="0" w:color="E3E3E3"/>
            </w:tcBorders>
            <w:vAlign w:val="center"/>
          </w:tcPr>
          <w:p w14:paraId="2BD64009"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w:t>
            </w:r>
          </w:p>
        </w:tc>
      </w:tr>
      <w:tr w:rsidR="00FE36F0" w14:paraId="56458BA9" w14:textId="77777777">
        <w:trPr>
          <w:trHeight w:val="285"/>
          <w:jc w:val="center"/>
        </w:trPr>
        <w:tc>
          <w:tcPr>
            <w:tcW w:w="5857" w:type="dxa"/>
            <w:tcBorders>
              <w:top w:val="single" w:sz="6" w:space="0" w:color="E3E3E3"/>
            </w:tcBorders>
            <w:vAlign w:val="center"/>
          </w:tcPr>
          <w:p w14:paraId="5EDCFD8A" w14:textId="77777777" w:rsidR="00FE36F0" w:rsidRDefault="00000000">
            <w:pPr>
              <w:spacing w:after="150" w:line="300" w:lineRule="atLeast"/>
              <w:ind w:left="2560"/>
              <w:textAlignment w:val="baseline"/>
            </w:pPr>
            <w:r>
              <w:rPr>
                <w:rFonts w:ascii="Times New Roman" w:eastAsia="Times New Roman" w:hAnsi="Times New Roman" w:cs="Times New Roman"/>
                <w:color w:val="000000"/>
                <w:sz w:val="28"/>
                <w:szCs w:val="28"/>
                <w:lang w:eastAsia="ru-RU"/>
              </w:rPr>
              <w:t>2</w:t>
            </w:r>
          </w:p>
        </w:tc>
        <w:tc>
          <w:tcPr>
            <w:tcW w:w="5841" w:type="dxa"/>
            <w:tcBorders>
              <w:top w:val="single" w:sz="6" w:space="0" w:color="E3E3E3"/>
            </w:tcBorders>
            <w:vAlign w:val="center"/>
          </w:tcPr>
          <w:p w14:paraId="5EF774B7"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1,085</w:t>
            </w:r>
          </w:p>
        </w:tc>
      </w:tr>
      <w:tr w:rsidR="00FE36F0" w14:paraId="75D5C96E" w14:textId="77777777">
        <w:trPr>
          <w:trHeight w:val="285"/>
          <w:jc w:val="center"/>
        </w:trPr>
        <w:tc>
          <w:tcPr>
            <w:tcW w:w="5857" w:type="dxa"/>
            <w:tcBorders>
              <w:top w:val="single" w:sz="6" w:space="0" w:color="E3E3E3"/>
            </w:tcBorders>
            <w:vAlign w:val="center"/>
          </w:tcPr>
          <w:p w14:paraId="450BC3E9" w14:textId="77777777" w:rsidR="00FE36F0" w:rsidRDefault="00000000">
            <w:pPr>
              <w:spacing w:after="150" w:line="300" w:lineRule="atLeast"/>
              <w:ind w:left="2560"/>
              <w:textAlignment w:val="baseline"/>
            </w:pPr>
            <w:r>
              <w:rPr>
                <w:rFonts w:ascii="Times New Roman" w:eastAsia="Times New Roman" w:hAnsi="Times New Roman" w:cs="Times New Roman"/>
                <w:color w:val="000000"/>
                <w:sz w:val="28"/>
                <w:szCs w:val="28"/>
                <w:lang w:eastAsia="ru-RU"/>
              </w:rPr>
              <w:t>3</w:t>
            </w:r>
          </w:p>
        </w:tc>
        <w:tc>
          <w:tcPr>
            <w:tcW w:w="5841" w:type="dxa"/>
            <w:tcBorders>
              <w:top w:val="single" w:sz="6" w:space="0" w:color="E3E3E3"/>
            </w:tcBorders>
            <w:vAlign w:val="center"/>
          </w:tcPr>
          <w:p w14:paraId="6F67A299"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1,19</w:t>
            </w:r>
          </w:p>
        </w:tc>
      </w:tr>
      <w:tr w:rsidR="00FE36F0" w14:paraId="74F258BF" w14:textId="77777777">
        <w:trPr>
          <w:trHeight w:val="270"/>
          <w:jc w:val="center"/>
        </w:trPr>
        <w:tc>
          <w:tcPr>
            <w:tcW w:w="5857" w:type="dxa"/>
            <w:tcBorders>
              <w:top w:val="single" w:sz="6" w:space="0" w:color="E3E3E3"/>
            </w:tcBorders>
            <w:vAlign w:val="center"/>
          </w:tcPr>
          <w:p w14:paraId="259D78EC" w14:textId="77777777" w:rsidR="00FE36F0" w:rsidRDefault="00000000">
            <w:pPr>
              <w:spacing w:after="150" w:line="300" w:lineRule="atLeast"/>
              <w:ind w:left="2560"/>
              <w:textAlignment w:val="baseline"/>
            </w:pPr>
            <w:r>
              <w:rPr>
                <w:rFonts w:ascii="Times New Roman" w:eastAsia="Times New Roman" w:hAnsi="Times New Roman" w:cs="Times New Roman"/>
                <w:color w:val="000000"/>
                <w:sz w:val="28"/>
                <w:szCs w:val="28"/>
                <w:lang w:eastAsia="ru-RU"/>
              </w:rPr>
              <w:t>4</w:t>
            </w:r>
          </w:p>
        </w:tc>
        <w:tc>
          <w:tcPr>
            <w:tcW w:w="5841" w:type="dxa"/>
            <w:tcBorders>
              <w:top w:val="single" w:sz="6" w:space="0" w:color="E3E3E3"/>
            </w:tcBorders>
            <w:vAlign w:val="center"/>
          </w:tcPr>
          <w:p w14:paraId="2534C83B"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1,34</w:t>
            </w:r>
          </w:p>
        </w:tc>
      </w:tr>
      <w:tr w:rsidR="00FE36F0" w14:paraId="3A46586B" w14:textId="77777777">
        <w:trPr>
          <w:trHeight w:val="270"/>
          <w:jc w:val="center"/>
        </w:trPr>
        <w:tc>
          <w:tcPr>
            <w:tcW w:w="5857" w:type="dxa"/>
            <w:tcBorders>
              <w:top w:val="single" w:sz="6" w:space="0" w:color="E3E3E3"/>
            </w:tcBorders>
            <w:vAlign w:val="center"/>
          </w:tcPr>
          <w:p w14:paraId="10438503" w14:textId="77777777" w:rsidR="00FE36F0" w:rsidRDefault="00000000">
            <w:pPr>
              <w:spacing w:after="150" w:line="300" w:lineRule="atLeast"/>
              <w:ind w:left="2560"/>
              <w:textAlignment w:val="baseline"/>
            </w:pPr>
            <w:r>
              <w:rPr>
                <w:rFonts w:ascii="Times New Roman" w:eastAsia="Times New Roman" w:hAnsi="Times New Roman" w:cs="Times New Roman"/>
                <w:color w:val="000000"/>
                <w:sz w:val="28"/>
                <w:szCs w:val="28"/>
                <w:lang w:eastAsia="ru-RU"/>
              </w:rPr>
              <w:t>5</w:t>
            </w:r>
          </w:p>
        </w:tc>
        <w:tc>
          <w:tcPr>
            <w:tcW w:w="5841" w:type="dxa"/>
            <w:tcBorders>
              <w:top w:val="single" w:sz="6" w:space="0" w:color="E3E3E3"/>
            </w:tcBorders>
            <w:vAlign w:val="center"/>
          </w:tcPr>
          <w:p w14:paraId="09526DAE"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1,54</w:t>
            </w:r>
          </w:p>
        </w:tc>
      </w:tr>
      <w:tr w:rsidR="00FE36F0" w14:paraId="5274365E" w14:textId="77777777">
        <w:trPr>
          <w:trHeight w:val="285"/>
          <w:jc w:val="center"/>
        </w:trPr>
        <w:tc>
          <w:tcPr>
            <w:tcW w:w="5857" w:type="dxa"/>
            <w:tcBorders>
              <w:top w:val="single" w:sz="6" w:space="0" w:color="E3E3E3"/>
            </w:tcBorders>
            <w:vAlign w:val="center"/>
          </w:tcPr>
          <w:p w14:paraId="37BAE128" w14:textId="77777777" w:rsidR="00FE36F0" w:rsidRDefault="00000000">
            <w:pPr>
              <w:spacing w:after="150" w:line="300" w:lineRule="atLeast"/>
              <w:ind w:left="2560"/>
              <w:textAlignment w:val="baseline"/>
            </w:pPr>
            <w:r>
              <w:rPr>
                <w:rFonts w:ascii="Times New Roman" w:eastAsia="Times New Roman" w:hAnsi="Times New Roman" w:cs="Times New Roman"/>
                <w:color w:val="000000"/>
                <w:sz w:val="28"/>
                <w:szCs w:val="28"/>
                <w:lang w:eastAsia="ru-RU"/>
              </w:rPr>
              <w:t>6</w:t>
            </w:r>
          </w:p>
        </w:tc>
        <w:tc>
          <w:tcPr>
            <w:tcW w:w="5841" w:type="dxa"/>
            <w:tcBorders>
              <w:top w:val="single" w:sz="6" w:space="0" w:color="E3E3E3"/>
            </w:tcBorders>
            <w:vAlign w:val="center"/>
          </w:tcPr>
          <w:p w14:paraId="175C7EAB"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1,8</w:t>
            </w:r>
          </w:p>
        </w:tc>
      </w:tr>
      <w:tr w:rsidR="00FE36F0" w14:paraId="5E049173" w14:textId="77777777">
        <w:trPr>
          <w:trHeight w:val="330"/>
          <w:jc w:val="center"/>
        </w:trPr>
        <w:tc>
          <w:tcPr>
            <w:tcW w:w="5857" w:type="dxa"/>
            <w:tcBorders>
              <w:top w:val="single" w:sz="6" w:space="0" w:color="E3E3E3"/>
            </w:tcBorders>
            <w:vAlign w:val="center"/>
          </w:tcPr>
          <w:p w14:paraId="4F56A298" w14:textId="77777777" w:rsidR="00FE36F0" w:rsidRDefault="00000000">
            <w:pPr>
              <w:spacing w:after="150" w:line="300" w:lineRule="atLeast"/>
              <w:ind w:left="2560"/>
              <w:textAlignment w:val="baseline"/>
            </w:pPr>
            <w:r>
              <w:rPr>
                <w:rFonts w:ascii="Times New Roman" w:eastAsia="Times New Roman" w:hAnsi="Times New Roman" w:cs="Times New Roman"/>
                <w:color w:val="000000"/>
                <w:sz w:val="28"/>
                <w:szCs w:val="28"/>
                <w:lang w:eastAsia="ru-RU"/>
              </w:rPr>
              <w:t>7</w:t>
            </w:r>
          </w:p>
        </w:tc>
        <w:tc>
          <w:tcPr>
            <w:tcW w:w="5841" w:type="dxa"/>
            <w:tcBorders>
              <w:top w:val="single" w:sz="6" w:space="0" w:color="E3E3E3"/>
            </w:tcBorders>
            <w:vAlign w:val="center"/>
          </w:tcPr>
          <w:p w14:paraId="49A87104"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1,92</w:t>
            </w:r>
          </w:p>
        </w:tc>
      </w:tr>
      <w:tr w:rsidR="00FE36F0" w14:paraId="13BE7BCC" w14:textId="77777777">
        <w:trPr>
          <w:trHeight w:val="555"/>
          <w:jc w:val="center"/>
        </w:trPr>
        <w:tc>
          <w:tcPr>
            <w:tcW w:w="5857" w:type="dxa"/>
            <w:tcBorders>
              <w:top w:val="single" w:sz="6" w:space="0" w:color="E3E3E3"/>
            </w:tcBorders>
            <w:vAlign w:val="center"/>
          </w:tcPr>
          <w:p w14:paraId="704CD14D" w14:textId="77777777" w:rsidR="00FE36F0" w:rsidRDefault="00FE36F0">
            <w:pPr>
              <w:spacing w:after="150" w:line="300" w:lineRule="atLeast"/>
              <w:ind w:left="2560"/>
              <w:textAlignment w:val="baseline"/>
              <w:rPr>
                <w:color w:val="000000"/>
              </w:rPr>
            </w:pPr>
          </w:p>
          <w:p w14:paraId="4E065FB9" w14:textId="77777777" w:rsidR="00FE36F0" w:rsidRDefault="00000000">
            <w:pPr>
              <w:spacing w:after="150" w:line="300" w:lineRule="atLeast"/>
              <w:ind w:left="2560"/>
              <w:textAlignment w:val="baseline"/>
            </w:pPr>
            <w:r>
              <w:rPr>
                <w:rFonts w:ascii="Times New Roman" w:eastAsia="Times New Roman" w:hAnsi="Times New Roman" w:cs="Times New Roman"/>
                <w:color w:val="000000"/>
                <w:sz w:val="28"/>
                <w:szCs w:val="28"/>
                <w:lang w:eastAsia="ru-RU"/>
              </w:rPr>
              <w:t>8</w:t>
            </w:r>
          </w:p>
        </w:tc>
        <w:tc>
          <w:tcPr>
            <w:tcW w:w="5841" w:type="dxa"/>
            <w:tcBorders>
              <w:top w:val="single" w:sz="6" w:space="0" w:color="E3E3E3"/>
            </w:tcBorders>
            <w:vAlign w:val="center"/>
          </w:tcPr>
          <w:p w14:paraId="659313A5" w14:textId="77777777" w:rsidR="00FE36F0" w:rsidRDefault="00FE36F0">
            <w:pPr>
              <w:spacing w:after="150" w:line="300" w:lineRule="atLeast"/>
              <w:jc w:val="center"/>
              <w:textAlignment w:val="baseline"/>
              <w:rPr>
                <w:color w:val="000000"/>
              </w:rPr>
            </w:pPr>
          </w:p>
          <w:p w14:paraId="5665A02B" w14:textId="77777777" w:rsidR="00FE36F0" w:rsidRDefault="00000000">
            <w:pPr>
              <w:spacing w:after="150" w:line="300" w:lineRule="atLeast"/>
              <w:jc w:val="center"/>
              <w:textAlignment w:val="baseline"/>
            </w:pPr>
            <w:r>
              <w:rPr>
                <w:rFonts w:ascii="Times New Roman" w:eastAsia="Times New Roman" w:hAnsi="Times New Roman" w:cs="Times New Roman"/>
                <w:color w:val="000000"/>
                <w:sz w:val="28"/>
                <w:szCs w:val="28"/>
                <w:lang w:eastAsia="ru-RU"/>
              </w:rPr>
              <w:t>2,05</w:t>
            </w:r>
          </w:p>
        </w:tc>
      </w:tr>
    </w:tbl>
    <w:p w14:paraId="0DA00359" w14:textId="77777777" w:rsidR="00FE36F0" w:rsidRDefault="00FE36F0">
      <w:pPr>
        <w:shd w:val="clear" w:color="auto" w:fill="FFFFFF"/>
        <w:spacing w:after="150" w:line="300" w:lineRule="atLeast"/>
        <w:textAlignment w:val="baseline"/>
        <w:rPr>
          <w:color w:val="000000"/>
        </w:rPr>
      </w:pPr>
    </w:p>
    <w:p w14:paraId="4EAD36B0"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6617D11B"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3ABDEA7A"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22D912DA"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7CB50870"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4811A952"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689999B6"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67AABCAC"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1C14FF5C"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6C951CF9"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2F857146"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2D5744CD"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07F7330F"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316E7DF9"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76E383C8" w14:textId="77777777" w:rsidR="00FE36F0" w:rsidRDefault="00000000">
      <w:pPr>
        <w:shd w:val="clear" w:color="auto" w:fill="FFFFFF"/>
        <w:spacing w:after="150" w:line="300" w:lineRule="atLeast"/>
        <w:jc w:val="right"/>
        <w:textAlignment w:val="baseline"/>
        <w:rPr>
          <w:color w:val="000000"/>
        </w:rPr>
      </w:pPr>
      <w:r>
        <w:rPr>
          <w:rFonts w:ascii="Times New Roman" w:eastAsia="Times New Roman" w:hAnsi="Times New Roman" w:cs="Times New Roman"/>
          <w:color w:val="323232"/>
          <w:lang w:eastAsia="ru-RU"/>
        </w:rPr>
        <w:lastRenderedPageBreak/>
        <w:t>Приложение 4</w:t>
      </w:r>
      <w:r>
        <w:rPr>
          <w:rFonts w:ascii="Times New Roman" w:eastAsia="Times New Roman" w:hAnsi="Times New Roman" w:cs="Times New Roman"/>
          <w:color w:val="323232"/>
          <w:lang w:eastAsia="ru-RU"/>
        </w:rPr>
        <w:br/>
        <w:t>к Отраслевому соглашению</w:t>
      </w:r>
      <w:r>
        <w:rPr>
          <w:rFonts w:ascii="Times New Roman" w:eastAsia="Times New Roman" w:hAnsi="Times New Roman" w:cs="Times New Roman"/>
          <w:color w:val="323232"/>
          <w:lang w:eastAsia="ru-RU"/>
        </w:rPr>
        <w:br/>
        <w:t>по строительству и промышленности</w:t>
      </w:r>
      <w:r>
        <w:rPr>
          <w:rFonts w:ascii="Times New Roman" w:eastAsia="Times New Roman" w:hAnsi="Times New Roman" w:cs="Times New Roman"/>
          <w:color w:val="323232"/>
          <w:lang w:eastAsia="ru-RU"/>
        </w:rPr>
        <w:br/>
        <w:t>строительных материалов</w:t>
      </w:r>
      <w:r>
        <w:rPr>
          <w:rFonts w:ascii="Times New Roman" w:eastAsia="Times New Roman" w:hAnsi="Times New Roman" w:cs="Times New Roman"/>
          <w:color w:val="323232"/>
          <w:lang w:eastAsia="ru-RU"/>
        </w:rPr>
        <w:br/>
        <w:t>Российской Федерации</w:t>
      </w:r>
      <w:r>
        <w:rPr>
          <w:rFonts w:ascii="Times New Roman" w:eastAsia="Times New Roman" w:hAnsi="Times New Roman" w:cs="Times New Roman"/>
          <w:color w:val="323232"/>
          <w:lang w:eastAsia="ru-RU"/>
        </w:rPr>
        <w:br/>
        <w:t>на 2024 - 2026 годы</w:t>
      </w:r>
    </w:p>
    <w:p w14:paraId="1143970E"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Примерный расчёт</w:t>
      </w:r>
      <w:r>
        <w:rPr>
          <w:rFonts w:ascii="Times New Roman" w:eastAsia="Times New Roman" w:hAnsi="Times New Roman" w:cs="Times New Roman"/>
          <w:b/>
          <w:bCs/>
          <w:color w:val="323232"/>
          <w:sz w:val="28"/>
          <w:szCs w:val="28"/>
          <w:lang w:eastAsia="ru-RU"/>
        </w:rPr>
        <w:br/>
        <w:t>минимального размера месячной тарифной ставки рабочего, занятого</w:t>
      </w:r>
      <w:r>
        <w:rPr>
          <w:rFonts w:ascii="Times New Roman" w:eastAsia="Times New Roman" w:hAnsi="Times New Roman" w:cs="Times New Roman"/>
          <w:b/>
          <w:bCs/>
          <w:color w:val="323232"/>
          <w:sz w:val="28"/>
          <w:szCs w:val="28"/>
          <w:lang w:eastAsia="ru-RU"/>
        </w:rPr>
        <w:br/>
        <w:t>в организации, применяющей тарифные ставки других отраслей, либо занятого</w:t>
      </w:r>
      <w:r>
        <w:rPr>
          <w:rFonts w:ascii="Times New Roman" w:eastAsia="Times New Roman" w:hAnsi="Times New Roman" w:cs="Times New Roman"/>
          <w:b/>
          <w:bCs/>
          <w:color w:val="323232"/>
          <w:sz w:val="28"/>
          <w:szCs w:val="28"/>
          <w:lang w:eastAsia="ru-RU"/>
        </w:rPr>
        <w:br/>
        <w:t>во вспомогательном производстве</w:t>
      </w:r>
    </w:p>
    <w:p w14:paraId="6906B040" w14:textId="77777777" w:rsidR="00FE36F0" w:rsidRDefault="00000000">
      <w:pPr>
        <w:shd w:val="clear" w:color="auto" w:fill="FFFFFF"/>
        <w:spacing w:after="150" w:line="300" w:lineRule="atLeast"/>
        <w:textAlignment w:val="baseline"/>
        <w:rPr>
          <w:color w:val="000000"/>
        </w:rPr>
      </w:pPr>
      <w:r>
        <w:rPr>
          <w:rFonts w:ascii="Times New Roman" w:eastAsia="Times New Roman" w:hAnsi="Times New Roman" w:cs="Times New Roman"/>
          <w:color w:val="323232"/>
          <w:sz w:val="28"/>
          <w:szCs w:val="28"/>
          <w:lang w:eastAsia="ru-RU"/>
        </w:rPr>
        <w:t>Минимальный размер месячной тарифной ставки рабочего, занятого в организации, применяющей тарифные ставки других отраслей, либо занятого во вспомогательном производстве, рассчитывается по следующей формуле:</w:t>
      </w:r>
    </w:p>
    <w:p w14:paraId="40A481FC" w14:textId="77777777" w:rsidR="00FE36F0" w:rsidRDefault="00000000">
      <w:pPr>
        <w:shd w:val="clear" w:color="auto" w:fill="FFFFFF"/>
        <w:spacing w:after="150" w:line="300" w:lineRule="atLeast"/>
        <w:textAlignment w:val="baseline"/>
        <w:rPr>
          <w:color w:val="000000"/>
        </w:rPr>
      </w:pPr>
      <w:r>
        <w:rPr>
          <w:rFonts w:ascii="Times New Roman" w:eastAsia="Times New Roman" w:hAnsi="Times New Roman" w:cs="Times New Roman"/>
          <w:color w:val="323232"/>
          <w:sz w:val="28"/>
          <w:szCs w:val="28"/>
          <w:lang w:eastAsia="ru-RU"/>
        </w:rPr>
        <w:t>МРМТС (2) = ММТС (ВС) - ММТС (СМ) х МРМТС,</w:t>
      </w:r>
    </w:p>
    <w:p w14:paraId="021B6842" w14:textId="77777777" w:rsidR="00FE36F0" w:rsidRDefault="00000000">
      <w:pPr>
        <w:shd w:val="clear" w:color="auto" w:fill="FFFFFF"/>
        <w:spacing w:after="150" w:line="300" w:lineRule="atLeast"/>
        <w:textAlignment w:val="baseline"/>
        <w:rPr>
          <w:color w:val="000000"/>
        </w:rPr>
      </w:pPr>
      <w:r>
        <w:rPr>
          <w:rFonts w:ascii="Times New Roman" w:eastAsia="Times New Roman" w:hAnsi="Times New Roman" w:cs="Times New Roman"/>
          <w:color w:val="323232"/>
          <w:sz w:val="28"/>
          <w:szCs w:val="28"/>
          <w:lang w:eastAsia="ru-RU"/>
        </w:rPr>
        <w:t>где:</w:t>
      </w:r>
    </w:p>
    <w:p w14:paraId="707B58EE"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 xml:space="preserve">МРМТС (2) </w:t>
      </w:r>
      <w:r>
        <w:rPr>
          <w:rFonts w:ascii="Times New Roman" w:eastAsia="Times New Roman" w:hAnsi="Times New Roman" w:cs="Times New Roman"/>
          <w:color w:val="323232"/>
          <w:sz w:val="28"/>
          <w:szCs w:val="28"/>
          <w:lang w:eastAsia="ru-RU"/>
        </w:rPr>
        <w:t>- минимальный размер месячной тарифной ставки рабочего</w:t>
      </w:r>
    </w:p>
    <w:p w14:paraId="470FA211" w14:textId="77777777" w:rsidR="00FE36F0" w:rsidRDefault="00000000">
      <w:pPr>
        <w:shd w:val="clear" w:color="auto" w:fill="FFFFFF"/>
        <w:spacing w:after="150" w:line="300" w:lineRule="atLeast"/>
        <w:textAlignment w:val="baseline"/>
        <w:rPr>
          <w:color w:val="000000"/>
        </w:rPr>
      </w:pPr>
      <w:r>
        <w:rPr>
          <w:rFonts w:ascii="Times New Roman" w:eastAsia="Times New Roman" w:hAnsi="Times New Roman" w:cs="Times New Roman"/>
          <w:color w:val="323232"/>
          <w:sz w:val="28"/>
          <w:szCs w:val="28"/>
          <w:lang w:eastAsia="ru-RU"/>
        </w:rPr>
        <w:t>1 разряда, занятого в организации, применяющей ставки других отраслей, либо занятого во вспомогательном производстве;</w:t>
      </w:r>
    </w:p>
    <w:p w14:paraId="3DC93D78"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 xml:space="preserve">ММТС (ВС) </w:t>
      </w:r>
      <w:r>
        <w:rPr>
          <w:rFonts w:ascii="Times New Roman" w:eastAsia="Times New Roman" w:hAnsi="Times New Roman" w:cs="Times New Roman"/>
          <w:color w:val="323232"/>
          <w:sz w:val="28"/>
          <w:szCs w:val="28"/>
          <w:lang w:eastAsia="ru-RU"/>
        </w:rPr>
        <w:t>- минимальная месячная тарифная ставка рабочего 1 разряда, занятого в организации, применяющей ставки других отраслей, либо занятого во вспомогательном производстве, в соответствии со схемами, установленными Постановлением ЦК КПСС и Совета Министров СССР от 17 сентября 1986 г. № 1115;</w:t>
      </w:r>
    </w:p>
    <w:p w14:paraId="6C47EF85"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 xml:space="preserve">ММТС (СМ) </w:t>
      </w:r>
      <w:r>
        <w:rPr>
          <w:rFonts w:ascii="Times New Roman" w:eastAsia="Times New Roman" w:hAnsi="Times New Roman" w:cs="Times New Roman"/>
          <w:color w:val="323232"/>
          <w:sz w:val="28"/>
          <w:szCs w:val="28"/>
          <w:lang w:eastAsia="ru-RU"/>
        </w:rPr>
        <w:t>- минимальная месячная тарифная ставка рабочего 1 разряда, занятого на строительно-монтажных и ремонтно-строительных работах, в соответствии со схемами, установленными Постановлением ЦК КПСС и Совета Министров СССР от 17 сентября 1986 г. № 1115;</w:t>
      </w:r>
    </w:p>
    <w:p w14:paraId="1EBCB3BC"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 xml:space="preserve">МРМТС </w:t>
      </w:r>
      <w:r>
        <w:rPr>
          <w:rFonts w:ascii="Times New Roman" w:eastAsia="Times New Roman" w:hAnsi="Times New Roman" w:cs="Times New Roman"/>
          <w:color w:val="323232"/>
          <w:sz w:val="28"/>
          <w:szCs w:val="28"/>
          <w:lang w:eastAsia="ru-RU"/>
        </w:rPr>
        <w:t>- минимальный размер месячной тарифной ставки рабочего I разряда, занятого в строительной отрасли или отрасли производства строительных материалов, рассчитанный в соответствии с формулой, приведенной в пункте 3.1 Соглашения.</w:t>
      </w:r>
    </w:p>
    <w:p w14:paraId="4847F4DC"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0B89734B"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3318AFC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551C5396"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3ABF89B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611324B8"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36748E9F"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sz w:val="28"/>
          <w:szCs w:val="28"/>
          <w:lang w:eastAsia="ru-RU"/>
        </w:rPr>
      </w:pPr>
    </w:p>
    <w:p w14:paraId="30903331" w14:textId="77777777" w:rsidR="00FE36F0" w:rsidRDefault="00FE36F0">
      <w:pPr>
        <w:shd w:val="clear" w:color="auto" w:fill="FFFFFF"/>
        <w:spacing w:after="150" w:line="300" w:lineRule="atLeast"/>
        <w:jc w:val="right"/>
        <w:textAlignment w:val="baseline"/>
        <w:rPr>
          <w:rFonts w:ascii="Times New Roman" w:eastAsia="Times New Roman" w:hAnsi="Times New Roman" w:cs="Times New Roman"/>
          <w:color w:val="323232"/>
          <w:lang w:eastAsia="ru-RU"/>
        </w:rPr>
      </w:pPr>
    </w:p>
    <w:p w14:paraId="2708B8F1" w14:textId="77777777" w:rsidR="00FE36F0" w:rsidRDefault="00000000">
      <w:pPr>
        <w:shd w:val="clear" w:color="auto" w:fill="FFFFFF"/>
        <w:spacing w:after="150" w:line="300" w:lineRule="atLeast"/>
        <w:jc w:val="right"/>
        <w:textAlignment w:val="baseline"/>
        <w:rPr>
          <w:color w:val="000000"/>
        </w:rPr>
      </w:pPr>
      <w:r>
        <w:rPr>
          <w:rFonts w:ascii="Times New Roman" w:eastAsia="Times New Roman" w:hAnsi="Times New Roman" w:cs="Times New Roman"/>
          <w:color w:val="323232"/>
          <w:lang w:eastAsia="ru-RU"/>
        </w:rPr>
        <w:lastRenderedPageBreak/>
        <w:t xml:space="preserve"> Приложение 5</w:t>
      </w:r>
      <w:r>
        <w:rPr>
          <w:rFonts w:ascii="Times New Roman" w:eastAsia="Times New Roman" w:hAnsi="Times New Roman" w:cs="Times New Roman"/>
          <w:color w:val="323232"/>
          <w:lang w:eastAsia="ru-RU"/>
        </w:rPr>
        <w:br/>
        <w:t>к Отраслевому соглашению</w:t>
      </w:r>
      <w:r>
        <w:rPr>
          <w:rFonts w:ascii="Times New Roman" w:eastAsia="Times New Roman" w:hAnsi="Times New Roman" w:cs="Times New Roman"/>
          <w:color w:val="323232"/>
          <w:lang w:eastAsia="ru-RU"/>
        </w:rPr>
        <w:br/>
        <w:t>по строительству и промышленности</w:t>
      </w:r>
      <w:r>
        <w:rPr>
          <w:rFonts w:ascii="Times New Roman" w:eastAsia="Times New Roman" w:hAnsi="Times New Roman" w:cs="Times New Roman"/>
          <w:color w:val="323232"/>
          <w:lang w:eastAsia="ru-RU"/>
        </w:rPr>
        <w:br/>
        <w:t>строительных материалов</w:t>
      </w:r>
      <w:r>
        <w:rPr>
          <w:rFonts w:ascii="Times New Roman" w:eastAsia="Times New Roman" w:hAnsi="Times New Roman" w:cs="Times New Roman"/>
          <w:color w:val="323232"/>
          <w:lang w:eastAsia="ru-RU"/>
        </w:rPr>
        <w:br/>
        <w:t>Российской Федерации</w:t>
      </w:r>
      <w:r>
        <w:rPr>
          <w:rFonts w:ascii="Times New Roman" w:eastAsia="Times New Roman" w:hAnsi="Times New Roman" w:cs="Times New Roman"/>
          <w:color w:val="323232"/>
          <w:lang w:eastAsia="ru-RU"/>
        </w:rPr>
        <w:br/>
        <w:t>на 2024 - 2026 годы</w:t>
      </w:r>
    </w:p>
    <w:p w14:paraId="14ABBCBC" w14:textId="77777777" w:rsidR="00FE36F0" w:rsidRDefault="00000000">
      <w:pPr>
        <w:shd w:val="clear" w:color="auto" w:fill="FFFFFF"/>
        <w:spacing w:line="300" w:lineRule="atLeast"/>
        <w:jc w:val="center"/>
        <w:textAlignment w:val="baseline"/>
        <w:rPr>
          <w:color w:val="000000"/>
        </w:rPr>
      </w:pPr>
      <w:r>
        <w:rPr>
          <w:rFonts w:ascii="Times New Roman" w:eastAsia="Times New Roman" w:hAnsi="Times New Roman" w:cs="Times New Roman"/>
          <w:b/>
          <w:bCs/>
          <w:color w:val="323232"/>
          <w:sz w:val="28"/>
          <w:szCs w:val="28"/>
          <w:lang w:eastAsia="ru-RU"/>
        </w:rPr>
        <w:t>Примерный расчет</w:t>
      </w:r>
      <w:r>
        <w:rPr>
          <w:rFonts w:ascii="Times New Roman" w:eastAsia="Times New Roman" w:hAnsi="Times New Roman" w:cs="Times New Roman"/>
          <w:b/>
          <w:bCs/>
          <w:color w:val="323232"/>
          <w:sz w:val="28"/>
          <w:szCs w:val="28"/>
          <w:lang w:eastAsia="ru-RU"/>
        </w:rPr>
        <w:br/>
        <w:t>минимального размера оплаты труда при использовании в организациях</w:t>
      </w:r>
      <w:r>
        <w:rPr>
          <w:rFonts w:ascii="Times New Roman" w:eastAsia="Times New Roman" w:hAnsi="Times New Roman" w:cs="Times New Roman"/>
          <w:b/>
          <w:bCs/>
          <w:color w:val="323232"/>
          <w:sz w:val="28"/>
          <w:szCs w:val="28"/>
          <w:lang w:eastAsia="ru-RU"/>
        </w:rPr>
        <w:br/>
        <w:t>бестарифной системы оплаты труда.</w:t>
      </w:r>
    </w:p>
    <w:p w14:paraId="1B744134" w14:textId="77777777" w:rsidR="00FE36F0" w:rsidRDefault="00000000">
      <w:pPr>
        <w:shd w:val="clear" w:color="auto" w:fill="FFFFFF"/>
        <w:spacing w:after="150" w:line="300" w:lineRule="atLeast"/>
        <w:textAlignment w:val="baseline"/>
        <w:rPr>
          <w:color w:val="000000"/>
        </w:rPr>
      </w:pPr>
      <w:r>
        <w:rPr>
          <w:rFonts w:ascii="Times New Roman" w:eastAsia="Times New Roman" w:hAnsi="Times New Roman" w:cs="Times New Roman"/>
          <w:color w:val="323232"/>
          <w:sz w:val="28"/>
          <w:szCs w:val="28"/>
          <w:lang w:eastAsia="ru-RU"/>
        </w:rPr>
        <w:t>Минимальный размер оплаты труда при использовании в организациях бестарифной системы оплаты труда рассчитывается по следующей формуле:</w:t>
      </w:r>
    </w:p>
    <w:p w14:paraId="55F6379D" w14:textId="77777777" w:rsidR="00FE36F0" w:rsidRDefault="00000000">
      <w:pPr>
        <w:shd w:val="clear" w:color="auto" w:fill="FFFFFF"/>
        <w:spacing w:after="150" w:line="300" w:lineRule="atLeast"/>
        <w:textAlignment w:val="baseline"/>
        <w:rPr>
          <w:color w:val="000000"/>
        </w:rPr>
      </w:pPr>
      <w:r>
        <w:rPr>
          <w:rFonts w:ascii="Times New Roman" w:eastAsia="Times New Roman" w:hAnsi="Times New Roman" w:cs="Times New Roman"/>
          <w:color w:val="323232"/>
          <w:sz w:val="28"/>
          <w:szCs w:val="28"/>
          <w:lang w:eastAsia="ru-RU"/>
        </w:rPr>
        <w:t>МРОТбт = ПМ х КИ,</w:t>
      </w:r>
    </w:p>
    <w:p w14:paraId="61C06610" w14:textId="77777777" w:rsidR="00FE36F0" w:rsidRDefault="00000000">
      <w:pPr>
        <w:shd w:val="clear" w:color="auto" w:fill="FFFFFF"/>
        <w:spacing w:after="150" w:line="300" w:lineRule="atLeast"/>
        <w:textAlignment w:val="baseline"/>
        <w:rPr>
          <w:color w:val="000000"/>
        </w:rPr>
      </w:pPr>
      <w:r>
        <w:rPr>
          <w:rFonts w:ascii="Times New Roman" w:eastAsia="Times New Roman" w:hAnsi="Times New Roman" w:cs="Times New Roman"/>
          <w:color w:val="323232"/>
          <w:sz w:val="28"/>
          <w:szCs w:val="28"/>
          <w:lang w:eastAsia="ru-RU"/>
        </w:rPr>
        <w:t>где:</w:t>
      </w:r>
    </w:p>
    <w:p w14:paraId="2D186076"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 xml:space="preserve">МРОТбт </w:t>
      </w:r>
      <w:r>
        <w:rPr>
          <w:rFonts w:ascii="Times New Roman" w:eastAsia="Times New Roman" w:hAnsi="Times New Roman" w:cs="Times New Roman"/>
          <w:color w:val="323232"/>
          <w:sz w:val="28"/>
          <w:szCs w:val="28"/>
          <w:lang w:eastAsia="ru-RU"/>
        </w:rPr>
        <w:t>- минимальный размер оплаты труда работника в организации, использующей бестарифную систему оплаты труда;</w:t>
      </w:r>
    </w:p>
    <w:p w14:paraId="1B3950E2"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 xml:space="preserve">ПМ </w:t>
      </w:r>
      <w:r>
        <w:rPr>
          <w:rFonts w:ascii="Times New Roman" w:eastAsia="Times New Roman" w:hAnsi="Times New Roman" w:cs="Times New Roman"/>
          <w:color w:val="323232"/>
          <w:sz w:val="28"/>
          <w:szCs w:val="28"/>
          <w:lang w:eastAsia="ru-RU"/>
        </w:rPr>
        <w:t>- прожиточный минимум для трудоспособного населения, официально установленный в соответствующем субъекте Российской Федерации;</w:t>
      </w:r>
    </w:p>
    <w:p w14:paraId="00E0A28E" w14:textId="77777777" w:rsidR="00FE36F0" w:rsidRDefault="00000000">
      <w:pPr>
        <w:shd w:val="clear" w:color="auto" w:fill="FFFFFF"/>
        <w:spacing w:line="300" w:lineRule="atLeast"/>
        <w:textAlignment w:val="baseline"/>
        <w:rPr>
          <w:color w:val="000000"/>
        </w:rPr>
      </w:pPr>
      <w:r>
        <w:rPr>
          <w:rFonts w:ascii="Times New Roman" w:eastAsia="Times New Roman" w:hAnsi="Times New Roman" w:cs="Times New Roman"/>
          <w:b/>
          <w:bCs/>
          <w:color w:val="323232"/>
          <w:sz w:val="28"/>
          <w:szCs w:val="28"/>
          <w:lang w:eastAsia="ru-RU"/>
        </w:rPr>
        <w:t xml:space="preserve">КИ </w:t>
      </w:r>
      <w:r>
        <w:rPr>
          <w:rFonts w:ascii="Times New Roman" w:eastAsia="Times New Roman" w:hAnsi="Times New Roman" w:cs="Times New Roman"/>
          <w:color w:val="323232"/>
          <w:sz w:val="28"/>
          <w:szCs w:val="28"/>
          <w:lang w:eastAsia="ru-RU"/>
        </w:rPr>
        <w:t xml:space="preserve">- установленный пунктом 3.1 Соглашения коэффициент индексации в </w:t>
      </w:r>
      <w:r>
        <w:rPr>
          <w:rFonts w:ascii="Times New Roman" w:eastAsia="Times New Roman" w:hAnsi="Times New Roman" w:cs="Times New Roman"/>
          <w:b/>
          <w:color w:val="323232"/>
          <w:sz w:val="28"/>
          <w:szCs w:val="28"/>
          <w:lang w:eastAsia="ru-RU"/>
        </w:rPr>
        <w:t>размере 1,5.</w:t>
      </w:r>
    </w:p>
    <w:p w14:paraId="44C8DAC2"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687D0EA8"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20A82198"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6D1D8089"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1FD8EA14"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5F98C0BA"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02269A02"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1DEEEA90"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71A953C1"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07FF01DC"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5CF71A61"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0EBBE3B1"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591AB8B8"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712D4641"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70ED1C87"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536C5D0E"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7F3ABF38"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0BC6BF15"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629D464B"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469E97E4"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4D35EE34"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29001BB5"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0433A7EE"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4CBDF947"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2F10EBE4"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37364E2A" w14:textId="77777777" w:rsidR="00FE36F0" w:rsidRDefault="00FE36F0">
      <w:pPr>
        <w:shd w:val="clear" w:color="auto" w:fill="FFFFFF"/>
        <w:spacing w:line="300" w:lineRule="atLeast"/>
        <w:textAlignment w:val="baseline"/>
        <w:rPr>
          <w:rFonts w:ascii="Times New Roman" w:eastAsia="Times New Roman" w:hAnsi="Times New Roman" w:cs="Times New Roman"/>
          <w:color w:val="323232"/>
          <w:sz w:val="28"/>
          <w:szCs w:val="28"/>
          <w:lang w:eastAsia="ru-RU"/>
        </w:rPr>
      </w:pPr>
    </w:p>
    <w:p w14:paraId="39616DE9" w14:textId="77777777" w:rsidR="00FE36F0" w:rsidRDefault="00000000">
      <w:pPr>
        <w:spacing w:line="252" w:lineRule="auto"/>
        <w:ind w:firstLine="5812"/>
        <w:jc w:val="both"/>
        <w:rPr>
          <w:color w:val="000000"/>
        </w:rPr>
      </w:pPr>
      <w:r>
        <w:rPr>
          <w:rFonts w:ascii="Times New Roman" w:hAnsi="Times New Roman" w:cs="Times New Roman"/>
          <w:color w:val="000000"/>
        </w:rPr>
        <w:lastRenderedPageBreak/>
        <w:t xml:space="preserve">                                </w:t>
      </w:r>
      <w:bookmarkStart w:id="0" w:name="_Hlk135744230"/>
      <w:r>
        <w:rPr>
          <w:rFonts w:ascii="Times New Roman" w:hAnsi="Times New Roman" w:cs="Times New Roman"/>
          <w:color w:val="000000"/>
        </w:rPr>
        <w:t>Приложение 6</w:t>
      </w:r>
    </w:p>
    <w:p w14:paraId="69C25683" w14:textId="77777777" w:rsidR="00FE36F0" w:rsidRDefault="00000000">
      <w:pPr>
        <w:spacing w:line="252" w:lineRule="auto"/>
        <w:ind w:firstLine="5245"/>
        <w:jc w:val="both"/>
        <w:rPr>
          <w:color w:val="000000"/>
        </w:rPr>
      </w:pPr>
      <w:r>
        <w:rPr>
          <w:rFonts w:ascii="Times New Roman" w:hAnsi="Times New Roman" w:cs="Times New Roman"/>
          <w:color w:val="000000"/>
        </w:rPr>
        <w:t xml:space="preserve">                   к Отраслевому соглашению</w:t>
      </w:r>
    </w:p>
    <w:p w14:paraId="5F7DDBBF" w14:textId="77777777" w:rsidR="00FE36F0" w:rsidRDefault="00000000">
      <w:pPr>
        <w:spacing w:line="252" w:lineRule="auto"/>
        <w:ind w:firstLine="4962"/>
        <w:jc w:val="both"/>
        <w:rPr>
          <w:color w:val="000000"/>
        </w:rPr>
      </w:pPr>
      <w:r>
        <w:rPr>
          <w:rFonts w:ascii="Times New Roman" w:hAnsi="Times New Roman" w:cs="Times New Roman"/>
          <w:color w:val="000000"/>
        </w:rPr>
        <w:t xml:space="preserve">     по строительству и промышленности</w:t>
      </w:r>
    </w:p>
    <w:p w14:paraId="7A640766" w14:textId="77777777" w:rsidR="00FE36F0" w:rsidRDefault="00000000">
      <w:pPr>
        <w:spacing w:line="252" w:lineRule="auto"/>
        <w:ind w:firstLine="5103"/>
        <w:jc w:val="both"/>
        <w:rPr>
          <w:color w:val="000000"/>
        </w:rPr>
      </w:pPr>
      <w:r>
        <w:rPr>
          <w:rFonts w:ascii="Times New Roman" w:hAnsi="Times New Roman" w:cs="Times New Roman"/>
          <w:color w:val="000000"/>
        </w:rPr>
        <w:t xml:space="preserve">   строительных материалов</w:t>
      </w:r>
    </w:p>
    <w:p w14:paraId="6A7CCC2A" w14:textId="77777777" w:rsidR="00FE36F0" w:rsidRDefault="00000000">
      <w:pPr>
        <w:tabs>
          <w:tab w:val="left" w:pos="5245"/>
        </w:tabs>
        <w:spacing w:line="252" w:lineRule="auto"/>
        <w:ind w:firstLine="5103"/>
        <w:jc w:val="both"/>
        <w:rPr>
          <w:color w:val="000000"/>
        </w:rPr>
      </w:pPr>
      <w:r>
        <w:rPr>
          <w:rFonts w:ascii="Times New Roman" w:hAnsi="Times New Roman" w:cs="Times New Roman"/>
          <w:color w:val="000000"/>
        </w:rPr>
        <w:t xml:space="preserve">   Российской Федерации  на 2024-2026 г.  </w:t>
      </w:r>
    </w:p>
    <w:p w14:paraId="50B147B1" w14:textId="77777777" w:rsidR="00FE36F0" w:rsidRDefault="00FE36F0">
      <w:pPr>
        <w:spacing w:line="252" w:lineRule="auto"/>
        <w:jc w:val="center"/>
        <w:rPr>
          <w:rFonts w:ascii="Times New Roman" w:hAnsi="Times New Roman" w:cs="Times New Roman"/>
          <w:b/>
          <w:color w:val="000000"/>
          <w:sz w:val="28"/>
          <w:szCs w:val="28"/>
        </w:rPr>
      </w:pPr>
    </w:p>
    <w:p w14:paraId="3C182260" w14:textId="77777777" w:rsidR="00FE36F0" w:rsidRDefault="00000000">
      <w:pPr>
        <w:spacing w:line="252" w:lineRule="auto"/>
        <w:jc w:val="center"/>
        <w:rPr>
          <w:color w:val="000000"/>
        </w:rPr>
      </w:pPr>
      <w:r>
        <w:rPr>
          <w:rFonts w:ascii="Times New Roman" w:hAnsi="Times New Roman" w:cs="Times New Roman"/>
          <w:b/>
          <w:color w:val="000000"/>
          <w:sz w:val="28"/>
          <w:szCs w:val="28"/>
        </w:rPr>
        <w:t xml:space="preserve">Основные показатели, характеризующие выполнение </w:t>
      </w:r>
    </w:p>
    <w:p w14:paraId="04EB84E3" w14:textId="77777777" w:rsidR="00FE36F0" w:rsidRDefault="00000000">
      <w:pPr>
        <w:spacing w:line="252" w:lineRule="auto"/>
        <w:jc w:val="center"/>
        <w:rPr>
          <w:color w:val="000000"/>
        </w:rPr>
      </w:pPr>
      <w:r>
        <w:rPr>
          <w:rFonts w:ascii="Times New Roman" w:hAnsi="Times New Roman" w:cs="Times New Roman"/>
          <w:b/>
          <w:color w:val="000000"/>
          <w:sz w:val="28"/>
          <w:szCs w:val="28"/>
        </w:rPr>
        <w:t xml:space="preserve">Федерального отраслевого соглашения по строительству и </w:t>
      </w:r>
    </w:p>
    <w:p w14:paraId="5A559AEE" w14:textId="77777777" w:rsidR="00FE36F0" w:rsidRDefault="00000000">
      <w:pPr>
        <w:spacing w:line="252" w:lineRule="auto"/>
        <w:jc w:val="center"/>
        <w:rPr>
          <w:color w:val="000000"/>
        </w:rPr>
      </w:pPr>
      <w:r>
        <w:rPr>
          <w:rFonts w:ascii="Times New Roman" w:hAnsi="Times New Roman" w:cs="Times New Roman"/>
          <w:b/>
          <w:color w:val="000000"/>
          <w:sz w:val="28"/>
          <w:szCs w:val="28"/>
        </w:rPr>
        <w:t>промышленности строительных материалов на 2024-2026 годы</w:t>
      </w:r>
    </w:p>
    <w:p w14:paraId="21258B95" w14:textId="77777777" w:rsidR="00FE36F0" w:rsidRDefault="00000000">
      <w:pPr>
        <w:spacing w:line="252" w:lineRule="auto"/>
        <w:jc w:val="center"/>
        <w:rPr>
          <w:color w:val="000000"/>
        </w:rPr>
      </w:pPr>
      <w:r>
        <w:rPr>
          <w:color w:val="000000"/>
        </w:rPr>
        <w:t>____________________________________________________________________________</w:t>
      </w:r>
    </w:p>
    <w:p w14:paraId="386894EB" w14:textId="77777777" w:rsidR="00FE36F0" w:rsidRDefault="00000000">
      <w:pPr>
        <w:spacing w:line="252" w:lineRule="auto"/>
        <w:jc w:val="center"/>
        <w:rPr>
          <w:color w:val="000000"/>
        </w:rPr>
      </w:pPr>
      <w:r>
        <w:rPr>
          <w:rFonts w:ascii="Times New Roman" w:hAnsi="Times New Roman" w:cs="Times New Roman"/>
          <w:color w:val="000000"/>
        </w:rPr>
        <w:t>(наименование субъекта Российской Федерации)</w:t>
      </w:r>
    </w:p>
    <w:tbl>
      <w:tblPr>
        <w:tblW w:w="9571" w:type="dxa"/>
        <w:tblInd w:w="5" w:type="dxa"/>
        <w:tblLayout w:type="fixed"/>
        <w:tblLook w:val="04A0" w:firstRow="1" w:lastRow="0" w:firstColumn="1" w:lastColumn="0" w:noHBand="0" w:noVBand="1"/>
      </w:tblPr>
      <w:tblGrid>
        <w:gridCol w:w="825"/>
        <w:gridCol w:w="6843"/>
        <w:gridCol w:w="1903"/>
      </w:tblGrid>
      <w:tr w:rsidR="00FE36F0" w14:paraId="56B33FB8" w14:textId="77777777">
        <w:tc>
          <w:tcPr>
            <w:tcW w:w="825" w:type="dxa"/>
            <w:tcBorders>
              <w:top w:val="single" w:sz="4" w:space="0" w:color="000000"/>
              <w:left w:val="single" w:sz="4" w:space="0" w:color="000000"/>
              <w:bottom w:val="single" w:sz="4" w:space="0" w:color="000000"/>
              <w:right w:val="single" w:sz="4" w:space="0" w:color="000000"/>
            </w:tcBorders>
          </w:tcPr>
          <w:p w14:paraId="1F25C148" w14:textId="77777777" w:rsidR="00FE36F0" w:rsidRDefault="00000000">
            <w:pPr>
              <w:spacing w:before="240" w:after="160" w:line="252" w:lineRule="auto"/>
              <w:jc w:val="both"/>
            </w:pPr>
            <w:r>
              <w:rPr>
                <w:rFonts w:ascii="Times New Roman" w:hAnsi="Times New Roman" w:cs="Times New Roman"/>
                <w:color w:val="000000"/>
              </w:rPr>
              <w:t>п</w:t>
            </w:r>
            <w:r>
              <w:rPr>
                <w:rFonts w:ascii="Times New Roman" w:hAnsi="Times New Roman" w:cs="Times New Roman"/>
                <w:color w:val="000000"/>
                <w:lang w:val="en-US"/>
              </w:rPr>
              <w:t>/</w:t>
            </w:r>
            <w:r>
              <w:rPr>
                <w:rFonts w:ascii="Times New Roman" w:hAnsi="Times New Roman" w:cs="Times New Roman"/>
                <w:color w:val="000000"/>
              </w:rPr>
              <w:t>п</w:t>
            </w:r>
          </w:p>
        </w:tc>
        <w:tc>
          <w:tcPr>
            <w:tcW w:w="6843" w:type="dxa"/>
            <w:tcBorders>
              <w:top w:val="single" w:sz="4" w:space="0" w:color="000000"/>
              <w:left w:val="single" w:sz="4" w:space="0" w:color="000000"/>
              <w:bottom w:val="single" w:sz="4" w:space="0" w:color="000000"/>
              <w:right w:val="single" w:sz="4" w:space="0" w:color="000000"/>
            </w:tcBorders>
          </w:tcPr>
          <w:p w14:paraId="0674ACB2" w14:textId="77777777" w:rsidR="00FE36F0" w:rsidRDefault="00000000">
            <w:pPr>
              <w:spacing w:before="240" w:after="160" w:line="252" w:lineRule="auto"/>
              <w:jc w:val="both"/>
            </w:pPr>
            <w:r>
              <w:rPr>
                <w:rFonts w:ascii="Times New Roman" w:hAnsi="Times New Roman" w:cs="Times New Roman"/>
                <w:color w:val="000000"/>
              </w:rPr>
              <w:t>Показатели</w:t>
            </w:r>
          </w:p>
        </w:tc>
        <w:tc>
          <w:tcPr>
            <w:tcW w:w="1903" w:type="dxa"/>
            <w:tcBorders>
              <w:top w:val="single" w:sz="4" w:space="0" w:color="000000"/>
              <w:left w:val="single" w:sz="4" w:space="0" w:color="000000"/>
              <w:bottom w:val="single" w:sz="4" w:space="0" w:color="000000"/>
              <w:right w:val="single" w:sz="4" w:space="0" w:color="000000"/>
            </w:tcBorders>
          </w:tcPr>
          <w:p w14:paraId="4511CB5B" w14:textId="77777777" w:rsidR="00FE36F0" w:rsidRDefault="00000000">
            <w:pPr>
              <w:spacing w:before="240" w:after="160" w:line="252" w:lineRule="auto"/>
              <w:jc w:val="both"/>
            </w:pPr>
            <w:r>
              <w:rPr>
                <w:rFonts w:ascii="Times New Roman" w:hAnsi="Times New Roman" w:cs="Times New Roman"/>
                <w:color w:val="000000"/>
              </w:rPr>
              <w:t>Единицы</w:t>
            </w:r>
          </w:p>
        </w:tc>
      </w:tr>
      <w:tr w:rsidR="00FE36F0" w14:paraId="578CA74A" w14:textId="77777777">
        <w:tc>
          <w:tcPr>
            <w:tcW w:w="825" w:type="dxa"/>
            <w:tcBorders>
              <w:top w:val="single" w:sz="4" w:space="0" w:color="000000"/>
              <w:left w:val="single" w:sz="4" w:space="0" w:color="000000"/>
              <w:bottom w:val="single" w:sz="4" w:space="0" w:color="000000"/>
              <w:right w:val="single" w:sz="4" w:space="0" w:color="000000"/>
            </w:tcBorders>
          </w:tcPr>
          <w:p w14:paraId="35A051A2" w14:textId="77777777" w:rsidR="00FE36F0" w:rsidRDefault="00000000">
            <w:pPr>
              <w:spacing w:before="240" w:after="160" w:line="252" w:lineRule="auto"/>
              <w:jc w:val="both"/>
            </w:pPr>
            <w:r>
              <w:rPr>
                <w:rFonts w:ascii="Times New Roman" w:hAnsi="Times New Roman" w:cs="Times New Roman"/>
                <w:color w:val="000000"/>
              </w:rPr>
              <w:t>1</w:t>
            </w:r>
          </w:p>
        </w:tc>
        <w:tc>
          <w:tcPr>
            <w:tcW w:w="6843" w:type="dxa"/>
            <w:tcBorders>
              <w:top w:val="single" w:sz="4" w:space="0" w:color="000000"/>
              <w:left w:val="single" w:sz="4" w:space="0" w:color="000000"/>
              <w:bottom w:val="single" w:sz="4" w:space="0" w:color="000000"/>
              <w:right w:val="single" w:sz="4" w:space="0" w:color="000000"/>
            </w:tcBorders>
          </w:tcPr>
          <w:p w14:paraId="62687AE2" w14:textId="77777777" w:rsidR="00FE36F0" w:rsidRDefault="00000000">
            <w:pPr>
              <w:spacing w:before="240" w:after="160" w:line="252" w:lineRule="auto"/>
            </w:pPr>
            <w:r>
              <w:rPr>
                <w:rFonts w:ascii="Times New Roman" w:hAnsi="Times New Roman" w:cs="Times New Roman"/>
                <w:color w:val="000000"/>
              </w:rPr>
              <w:t>Количество организаций строительной отрасли и промышленности строительных материалов (ед.)</w:t>
            </w:r>
          </w:p>
        </w:tc>
        <w:tc>
          <w:tcPr>
            <w:tcW w:w="1903" w:type="dxa"/>
            <w:tcBorders>
              <w:top w:val="single" w:sz="4" w:space="0" w:color="000000"/>
              <w:left w:val="single" w:sz="4" w:space="0" w:color="000000"/>
              <w:bottom w:val="single" w:sz="4" w:space="0" w:color="000000"/>
              <w:right w:val="single" w:sz="4" w:space="0" w:color="000000"/>
            </w:tcBorders>
          </w:tcPr>
          <w:p w14:paraId="5D3F116F" w14:textId="77777777" w:rsidR="00FE36F0" w:rsidRDefault="00FE36F0">
            <w:pPr>
              <w:spacing w:before="240" w:line="252" w:lineRule="auto"/>
              <w:jc w:val="both"/>
              <w:rPr>
                <w:rFonts w:ascii="Times New Roman" w:hAnsi="Times New Roman" w:cs="Times New Roman"/>
                <w:color w:val="000000"/>
              </w:rPr>
            </w:pPr>
          </w:p>
        </w:tc>
      </w:tr>
      <w:tr w:rsidR="00FE36F0" w14:paraId="36C547C3" w14:textId="77777777">
        <w:tc>
          <w:tcPr>
            <w:tcW w:w="825" w:type="dxa"/>
            <w:tcBorders>
              <w:top w:val="single" w:sz="4" w:space="0" w:color="000000"/>
              <w:left w:val="single" w:sz="4" w:space="0" w:color="000000"/>
              <w:bottom w:val="single" w:sz="4" w:space="0" w:color="000000"/>
              <w:right w:val="single" w:sz="4" w:space="0" w:color="000000"/>
            </w:tcBorders>
          </w:tcPr>
          <w:p w14:paraId="49FAA52A" w14:textId="77777777" w:rsidR="00FE36F0" w:rsidRDefault="00000000">
            <w:pPr>
              <w:spacing w:before="240" w:after="160" w:line="252" w:lineRule="auto"/>
              <w:jc w:val="both"/>
            </w:pPr>
            <w:r>
              <w:rPr>
                <w:rFonts w:ascii="Times New Roman" w:hAnsi="Times New Roman" w:cs="Times New Roman"/>
                <w:color w:val="000000"/>
              </w:rPr>
              <w:t>2</w:t>
            </w:r>
          </w:p>
        </w:tc>
        <w:tc>
          <w:tcPr>
            <w:tcW w:w="6843" w:type="dxa"/>
            <w:tcBorders>
              <w:top w:val="single" w:sz="4" w:space="0" w:color="000000"/>
              <w:left w:val="single" w:sz="4" w:space="0" w:color="000000"/>
              <w:bottom w:val="single" w:sz="4" w:space="0" w:color="000000"/>
              <w:right w:val="single" w:sz="4" w:space="0" w:color="000000"/>
            </w:tcBorders>
          </w:tcPr>
          <w:p w14:paraId="2F9F0996" w14:textId="77777777" w:rsidR="00FE36F0" w:rsidRDefault="00000000">
            <w:pPr>
              <w:spacing w:before="240" w:after="160" w:line="252" w:lineRule="auto"/>
            </w:pPr>
            <w:r>
              <w:rPr>
                <w:rFonts w:ascii="Times New Roman" w:hAnsi="Times New Roman" w:cs="Times New Roman"/>
                <w:color w:val="000000"/>
              </w:rPr>
              <w:t>Количество организаций, являющихся членами объединения работодателей (ед.)</w:t>
            </w:r>
          </w:p>
        </w:tc>
        <w:tc>
          <w:tcPr>
            <w:tcW w:w="1903" w:type="dxa"/>
            <w:tcBorders>
              <w:top w:val="single" w:sz="4" w:space="0" w:color="000000"/>
              <w:left w:val="single" w:sz="4" w:space="0" w:color="000000"/>
              <w:bottom w:val="single" w:sz="4" w:space="0" w:color="000000"/>
              <w:right w:val="single" w:sz="4" w:space="0" w:color="000000"/>
            </w:tcBorders>
          </w:tcPr>
          <w:p w14:paraId="033F845B" w14:textId="77777777" w:rsidR="00FE36F0" w:rsidRDefault="00FE36F0">
            <w:pPr>
              <w:spacing w:before="240" w:line="252" w:lineRule="auto"/>
              <w:jc w:val="both"/>
              <w:rPr>
                <w:rFonts w:ascii="Times New Roman" w:hAnsi="Times New Roman" w:cs="Times New Roman"/>
                <w:color w:val="000000"/>
              </w:rPr>
            </w:pPr>
          </w:p>
        </w:tc>
      </w:tr>
      <w:tr w:rsidR="00FE36F0" w14:paraId="5FB90023" w14:textId="77777777">
        <w:tc>
          <w:tcPr>
            <w:tcW w:w="825" w:type="dxa"/>
            <w:tcBorders>
              <w:top w:val="single" w:sz="4" w:space="0" w:color="000000"/>
              <w:left w:val="single" w:sz="4" w:space="0" w:color="000000"/>
              <w:bottom w:val="single" w:sz="4" w:space="0" w:color="000000"/>
              <w:right w:val="single" w:sz="4" w:space="0" w:color="000000"/>
            </w:tcBorders>
          </w:tcPr>
          <w:p w14:paraId="495EE03B" w14:textId="77777777" w:rsidR="00FE36F0" w:rsidRDefault="00000000">
            <w:pPr>
              <w:spacing w:before="240" w:after="160" w:line="252" w:lineRule="auto"/>
              <w:jc w:val="both"/>
            </w:pPr>
            <w:r>
              <w:rPr>
                <w:rFonts w:ascii="Times New Roman" w:hAnsi="Times New Roman" w:cs="Times New Roman"/>
                <w:color w:val="000000"/>
              </w:rPr>
              <w:t>3</w:t>
            </w:r>
          </w:p>
        </w:tc>
        <w:tc>
          <w:tcPr>
            <w:tcW w:w="6843" w:type="dxa"/>
            <w:tcBorders>
              <w:top w:val="single" w:sz="4" w:space="0" w:color="000000"/>
              <w:left w:val="single" w:sz="4" w:space="0" w:color="000000"/>
              <w:bottom w:val="single" w:sz="4" w:space="0" w:color="000000"/>
              <w:right w:val="single" w:sz="4" w:space="0" w:color="000000"/>
            </w:tcBorders>
          </w:tcPr>
          <w:p w14:paraId="57CD007D" w14:textId="77777777" w:rsidR="00FE36F0" w:rsidRDefault="00FE36F0">
            <w:pPr>
              <w:spacing w:line="252" w:lineRule="auto"/>
              <w:rPr>
                <w:rFonts w:ascii="Times New Roman" w:hAnsi="Times New Roman" w:cs="Times New Roman"/>
                <w:color w:val="000000"/>
              </w:rPr>
            </w:pPr>
          </w:p>
          <w:p w14:paraId="6E989911" w14:textId="77777777" w:rsidR="00FE36F0" w:rsidRDefault="00000000">
            <w:pPr>
              <w:spacing w:line="252" w:lineRule="auto"/>
              <w:rPr>
                <w:color w:val="000000"/>
              </w:rPr>
            </w:pPr>
            <w:r>
              <w:rPr>
                <w:rFonts w:ascii="Times New Roman" w:hAnsi="Times New Roman" w:cs="Times New Roman"/>
                <w:color w:val="000000"/>
              </w:rPr>
              <w:t>Среднесписочная численность работников (чел.),</w:t>
            </w:r>
          </w:p>
          <w:p w14:paraId="6F352353" w14:textId="77777777" w:rsidR="00FE36F0" w:rsidRDefault="00000000">
            <w:pPr>
              <w:spacing w:line="252" w:lineRule="auto"/>
            </w:pPr>
            <w:r>
              <w:rPr>
                <w:rFonts w:ascii="Times New Roman" w:hAnsi="Times New Roman" w:cs="Times New Roman"/>
                <w:color w:val="000000"/>
              </w:rPr>
              <w:t>из них членов профсоюза (чел.)</w:t>
            </w:r>
          </w:p>
        </w:tc>
        <w:tc>
          <w:tcPr>
            <w:tcW w:w="1903" w:type="dxa"/>
            <w:tcBorders>
              <w:top w:val="single" w:sz="4" w:space="0" w:color="000000"/>
              <w:left w:val="single" w:sz="4" w:space="0" w:color="000000"/>
              <w:bottom w:val="single" w:sz="4" w:space="0" w:color="000000"/>
              <w:right w:val="single" w:sz="4" w:space="0" w:color="000000"/>
            </w:tcBorders>
          </w:tcPr>
          <w:p w14:paraId="6499149F" w14:textId="77777777" w:rsidR="00FE36F0" w:rsidRDefault="00FE36F0">
            <w:pPr>
              <w:spacing w:before="240" w:line="252" w:lineRule="auto"/>
              <w:jc w:val="both"/>
              <w:rPr>
                <w:rFonts w:ascii="Times New Roman" w:hAnsi="Times New Roman" w:cs="Times New Roman"/>
                <w:color w:val="000000"/>
              </w:rPr>
            </w:pPr>
          </w:p>
        </w:tc>
      </w:tr>
      <w:tr w:rsidR="00FE36F0" w14:paraId="25A9B903" w14:textId="77777777">
        <w:tc>
          <w:tcPr>
            <w:tcW w:w="825" w:type="dxa"/>
            <w:tcBorders>
              <w:top w:val="single" w:sz="4" w:space="0" w:color="000000"/>
              <w:left w:val="single" w:sz="4" w:space="0" w:color="000000"/>
              <w:bottom w:val="single" w:sz="4" w:space="0" w:color="000000"/>
              <w:right w:val="single" w:sz="4" w:space="0" w:color="000000"/>
            </w:tcBorders>
          </w:tcPr>
          <w:p w14:paraId="57471987" w14:textId="77777777" w:rsidR="00FE36F0" w:rsidRDefault="00000000">
            <w:pPr>
              <w:spacing w:before="240" w:after="160" w:line="252" w:lineRule="auto"/>
              <w:jc w:val="both"/>
            </w:pPr>
            <w:r>
              <w:rPr>
                <w:rFonts w:ascii="Times New Roman" w:hAnsi="Times New Roman" w:cs="Times New Roman"/>
                <w:color w:val="000000"/>
              </w:rPr>
              <w:t>4</w:t>
            </w:r>
          </w:p>
        </w:tc>
        <w:tc>
          <w:tcPr>
            <w:tcW w:w="6843" w:type="dxa"/>
            <w:tcBorders>
              <w:top w:val="single" w:sz="4" w:space="0" w:color="000000"/>
              <w:left w:val="single" w:sz="4" w:space="0" w:color="000000"/>
              <w:bottom w:val="single" w:sz="4" w:space="0" w:color="000000"/>
              <w:right w:val="single" w:sz="4" w:space="0" w:color="000000"/>
            </w:tcBorders>
          </w:tcPr>
          <w:p w14:paraId="5DAB2F93" w14:textId="77777777" w:rsidR="00FE36F0" w:rsidRDefault="00000000">
            <w:pPr>
              <w:spacing w:before="240" w:after="160" w:line="252" w:lineRule="auto"/>
            </w:pPr>
            <w:r>
              <w:rPr>
                <w:rFonts w:ascii="Times New Roman" w:hAnsi="Times New Roman" w:cs="Times New Roman"/>
                <w:color w:val="000000"/>
              </w:rPr>
              <w:t>Количество организаций – членов объединения работодателей, в которых заключены коллективные договоры (ед.)</w:t>
            </w:r>
          </w:p>
        </w:tc>
        <w:tc>
          <w:tcPr>
            <w:tcW w:w="1903" w:type="dxa"/>
            <w:tcBorders>
              <w:top w:val="single" w:sz="4" w:space="0" w:color="000000"/>
              <w:left w:val="single" w:sz="4" w:space="0" w:color="000000"/>
              <w:bottom w:val="single" w:sz="4" w:space="0" w:color="000000"/>
              <w:right w:val="single" w:sz="4" w:space="0" w:color="000000"/>
            </w:tcBorders>
          </w:tcPr>
          <w:p w14:paraId="0B4D0AF3" w14:textId="77777777" w:rsidR="00FE36F0" w:rsidRDefault="00FE36F0">
            <w:pPr>
              <w:spacing w:before="240" w:line="252" w:lineRule="auto"/>
              <w:jc w:val="both"/>
              <w:rPr>
                <w:rFonts w:ascii="Times New Roman" w:hAnsi="Times New Roman" w:cs="Times New Roman"/>
                <w:color w:val="000000"/>
              </w:rPr>
            </w:pPr>
          </w:p>
        </w:tc>
      </w:tr>
      <w:tr w:rsidR="00FE36F0" w14:paraId="4827AAED" w14:textId="77777777">
        <w:tc>
          <w:tcPr>
            <w:tcW w:w="825" w:type="dxa"/>
            <w:tcBorders>
              <w:top w:val="single" w:sz="4" w:space="0" w:color="000000"/>
              <w:left w:val="single" w:sz="4" w:space="0" w:color="000000"/>
              <w:bottom w:val="single" w:sz="4" w:space="0" w:color="000000"/>
              <w:right w:val="single" w:sz="4" w:space="0" w:color="000000"/>
            </w:tcBorders>
          </w:tcPr>
          <w:p w14:paraId="7B2B6C6C" w14:textId="77777777" w:rsidR="00FE36F0" w:rsidRDefault="00000000">
            <w:pPr>
              <w:spacing w:before="240" w:after="160" w:line="252" w:lineRule="auto"/>
              <w:jc w:val="both"/>
            </w:pPr>
            <w:r>
              <w:rPr>
                <w:rFonts w:ascii="Times New Roman" w:hAnsi="Times New Roman" w:cs="Times New Roman"/>
                <w:color w:val="000000"/>
              </w:rPr>
              <w:t>5</w:t>
            </w:r>
          </w:p>
        </w:tc>
        <w:tc>
          <w:tcPr>
            <w:tcW w:w="6843" w:type="dxa"/>
            <w:tcBorders>
              <w:top w:val="single" w:sz="4" w:space="0" w:color="000000"/>
              <w:left w:val="single" w:sz="4" w:space="0" w:color="000000"/>
              <w:bottom w:val="single" w:sz="4" w:space="0" w:color="000000"/>
              <w:right w:val="single" w:sz="4" w:space="0" w:color="000000"/>
            </w:tcBorders>
          </w:tcPr>
          <w:p w14:paraId="4BEB5E40" w14:textId="77777777" w:rsidR="00FE36F0" w:rsidRDefault="00000000">
            <w:pPr>
              <w:spacing w:before="240" w:after="160" w:line="252" w:lineRule="auto"/>
            </w:pPr>
            <w:r>
              <w:rPr>
                <w:rFonts w:ascii="Times New Roman" w:hAnsi="Times New Roman" w:cs="Times New Roman"/>
                <w:color w:val="000000"/>
              </w:rPr>
              <w:t>Величина прожиточного минимума  для трудоспособного населения по субъекту РФ  (тыс. руб.)</w:t>
            </w:r>
          </w:p>
        </w:tc>
        <w:tc>
          <w:tcPr>
            <w:tcW w:w="1903" w:type="dxa"/>
            <w:tcBorders>
              <w:top w:val="single" w:sz="4" w:space="0" w:color="000000"/>
              <w:left w:val="single" w:sz="4" w:space="0" w:color="000000"/>
              <w:bottom w:val="single" w:sz="4" w:space="0" w:color="000000"/>
              <w:right w:val="single" w:sz="4" w:space="0" w:color="000000"/>
            </w:tcBorders>
          </w:tcPr>
          <w:p w14:paraId="1F8B9033" w14:textId="77777777" w:rsidR="00FE36F0" w:rsidRDefault="00FE36F0">
            <w:pPr>
              <w:spacing w:before="240" w:line="252" w:lineRule="auto"/>
              <w:jc w:val="both"/>
              <w:rPr>
                <w:rFonts w:ascii="Times New Roman" w:hAnsi="Times New Roman" w:cs="Times New Roman"/>
                <w:color w:val="000000"/>
              </w:rPr>
            </w:pPr>
          </w:p>
        </w:tc>
      </w:tr>
      <w:tr w:rsidR="00FE36F0" w14:paraId="186DADFC" w14:textId="77777777">
        <w:tc>
          <w:tcPr>
            <w:tcW w:w="825" w:type="dxa"/>
            <w:tcBorders>
              <w:top w:val="single" w:sz="4" w:space="0" w:color="000000"/>
              <w:left w:val="single" w:sz="4" w:space="0" w:color="000000"/>
              <w:bottom w:val="single" w:sz="4" w:space="0" w:color="000000"/>
              <w:right w:val="single" w:sz="4" w:space="0" w:color="000000"/>
            </w:tcBorders>
          </w:tcPr>
          <w:p w14:paraId="34D51AFE" w14:textId="77777777" w:rsidR="00FE36F0" w:rsidRDefault="00000000">
            <w:pPr>
              <w:spacing w:before="240" w:after="160" w:line="252" w:lineRule="auto"/>
              <w:jc w:val="both"/>
            </w:pPr>
            <w:r>
              <w:rPr>
                <w:rFonts w:ascii="Times New Roman" w:hAnsi="Times New Roman" w:cs="Times New Roman"/>
                <w:color w:val="000000"/>
              </w:rPr>
              <w:t>6</w:t>
            </w:r>
          </w:p>
        </w:tc>
        <w:tc>
          <w:tcPr>
            <w:tcW w:w="6843" w:type="dxa"/>
            <w:tcBorders>
              <w:top w:val="single" w:sz="4" w:space="0" w:color="000000"/>
              <w:left w:val="single" w:sz="4" w:space="0" w:color="000000"/>
              <w:bottom w:val="single" w:sz="4" w:space="0" w:color="000000"/>
              <w:right w:val="single" w:sz="4" w:space="0" w:color="000000"/>
            </w:tcBorders>
          </w:tcPr>
          <w:p w14:paraId="6E795464" w14:textId="77777777" w:rsidR="00FE36F0" w:rsidRDefault="00000000">
            <w:pPr>
              <w:spacing w:before="240" w:after="160" w:line="252" w:lineRule="auto"/>
              <w:jc w:val="both"/>
            </w:pPr>
            <w:r>
              <w:rPr>
                <w:rFonts w:ascii="Times New Roman" w:hAnsi="Times New Roman" w:cs="Times New Roman"/>
                <w:color w:val="000000"/>
              </w:rPr>
              <w:t xml:space="preserve">Минимальный размер месячной тарифной ставки (оклада) рабочего 1 разряда, занятого </w:t>
            </w:r>
            <w:r>
              <w:rPr>
                <w:rFonts w:ascii="Times New Roman" w:hAnsi="Times New Roman" w:cs="Times New Roman"/>
                <w:color w:val="000000"/>
                <w:spacing w:val="1"/>
                <w:w w:val="106"/>
              </w:rPr>
              <w:t>на строительно-монтажных и ремонтно-</w:t>
            </w:r>
            <w:r>
              <w:rPr>
                <w:rFonts w:ascii="Times New Roman" w:hAnsi="Times New Roman" w:cs="Times New Roman"/>
                <w:color w:val="000000"/>
                <w:spacing w:val="2"/>
                <w:w w:val="106"/>
              </w:rPr>
              <w:t xml:space="preserve">строительных работах </w:t>
            </w:r>
            <w:r>
              <w:rPr>
                <w:rFonts w:ascii="Times New Roman" w:hAnsi="Times New Roman" w:cs="Times New Roman"/>
                <w:color w:val="000000"/>
              </w:rPr>
              <w:t>(тыс. руб.)</w:t>
            </w:r>
          </w:p>
        </w:tc>
        <w:tc>
          <w:tcPr>
            <w:tcW w:w="1903" w:type="dxa"/>
            <w:tcBorders>
              <w:top w:val="single" w:sz="4" w:space="0" w:color="000000"/>
              <w:left w:val="single" w:sz="4" w:space="0" w:color="000000"/>
              <w:bottom w:val="single" w:sz="4" w:space="0" w:color="000000"/>
              <w:right w:val="single" w:sz="4" w:space="0" w:color="000000"/>
            </w:tcBorders>
          </w:tcPr>
          <w:p w14:paraId="3FA78387" w14:textId="77777777" w:rsidR="00FE36F0" w:rsidRDefault="00FE36F0">
            <w:pPr>
              <w:spacing w:before="240" w:line="252" w:lineRule="auto"/>
              <w:jc w:val="both"/>
              <w:rPr>
                <w:rFonts w:ascii="Times New Roman" w:hAnsi="Times New Roman" w:cs="Times New Roman"/>
                <w:color w:val="000000"/>
              </w:rPr>
            </w:pPr>
          </w:p>
        </w:tc>
      </w:tr>
      <w:tr w:rsidR="00FE36F0" w14:paraId="08DD1E8B" w14:textId="77777777">
        <w:tc>
          <w:tcPr>
            <w:tcW w:w="825" w:type="dxa"/>
            <w:tcBorders>
              <w:top w:val="single" w:sz="4" w:space="0" w:color="000000"/>
              <w:left w:val="single" w:sz="4" w:space="0" w:color="000000"/>
              <w:bottom w:val="single" w:sz="4" w:space="0" w:color="000000"/>
              <w:right w:val="single" w:sz="4" w:space="0" w:color="000000"/>
            </w:tcBorders>
          </w:tcPr>
          <w:p w14:paraId="42B84B27" w14:textId="77777777" w:rsidR="00FE36F0" w:rsidRDefault="00000000">
            <w:pPr>
              <w:spacing w:before="240" w:after="160" w:line="252" w:lineRule="auto"/>
              <w:jc w:val="both"/>
            </w:pPr>
            <w:r>
              <w:rPr>
                <w:rFonts w:ascii="Times New Roman" w:hAnsi="Times New Roman" w:cs="Times New Roman"/>
                <w:color w:val="000000"/>
              </w:rPr>
              <w:t>7</w:t>
            </w:r>
          </w:p>
        </w:tc>
        <w:tc>
          <w:tcPr>
            <w:tcW w:w="6843" w:type="dxa"/>
            <w:tcBorders>
              <w:top w:val="single" w:sz="4" w:space="0" w:color="000000"/>
              <w:left w:val="single" w:sz="4" w:space="0" w:color="000000"/>
              <w:bottom w:val="single" w:sz="4" w:space="0" w:color="000000"/>
              <w:right w:val="single" w:sz="4" w:space="0" w:color="000000"/>
            </w:tcBorders>
          </w:tcPr>
          <w:p w14:paraId="3327F042" w14:textId="77777777" w:rsidR="00FE36F0" w:rsidRDefault="00000000">
            <w:pPr>
              <w:spacing w:before="240" w:after="160" w:line="252" w:lineRule="auto"/>
              <w:jc w:val="both"/>
            </w:pPr>
            <w:r>
              <w:rPr>
                <w:rFonts w:ascii="Times New Roman" w:hAnsi="Times New Roman" w:cs="Times New Roman"/>
                <w:color w:val="000000"/>
              </w:rPr>
              <w:t>Минимальный размер месячной тарифной ставки (оклада) рабочего 1 разряда, занятого в отрасли производства строительных материалов</w:t>
            </w:r>
            <w:r>
              <w:rPr>
                <w:rFonts w:ascii="Times New Roman" w:hAnsi="Times New Roman" w:cs="Times New Roman"/>
                <w:color w:val="000000"/>
                <w:spacing w:val="2"/>
                <w:w w:val="106"/>
              </w:rPr>
              <w:t xml:space="preserve"> </w:t>
            </w:r>
            <w:r>
              <w:rPr>
                <w:rFonts w:ascii="Times New Roman" w:hAnsi="Times New Roman" w:cs="Times New Roman"/>
                <w:color w:val="000000"/>
              </w:rPr>
              <w:t>(тыс. руб.)</w:t>
            </w:r>
          </w:p>
        </w:tc>
        <w:tc>
          <w:tcPr>
            <w:tcW w:w="1903" w:type="dxa"/>
            <w:tcBorders>
              <w:top w:val="single" w:sz="4" w:space="0" w:color="000000"/>
              <w:left w:val="single" w:sz="4" w:space="0" w:color="000000"/>
              <w:bottom w:val="single" w:sz="4" w:space="0" w:color="000000"/>
              <w:right w:val="single" w:sz="4" w:space="0" w:color="000000"/>
            </w:tcBorders>
          </w:tcPr>
          <w:p w14:paraId="1E38ECB2" w14:textId="77777777" w:rsidR="00FE36F0" w:rsidRDefault="00FE36F0">
            <w:pPr>
              <w:spacing w:before="240" w:line="252" w:lineRule="auto"/>
              <w:jc w:val="both"/>
              <w:rPr>
                <w:rFonts w:ascii="Times New Roman" w:hAnsi="Times New Roman" w:cs="Times New Roman"/>
                <w:color w:val="000000"/>
              </w:rPr>
            </w:pPr>
          </w:p>
        </w:tc>
      </w:tr>
      <w:tr w:rsidR="00FE36F0" w14:paraId="1DC5AFE6" w14:textId="77777777">
        <w:tc>
          <w:tcPr>
            <w:tcW w:w="825" w:type="dxa"/>
            <w:tcBorders>
              <w:top w:val="single" w:sz="4" w:space="0" w:color="000000"/>
              <w:left w:val="single" w:sz="4" w:space="0" w:color="000000"/>
              <w:bottom w:val="single" w:sz="4" w:space="0" w:color="000000"/>
              <w:right w:val="single" w:sz="4" w:space="0" w:color="000000"/>
            </w:tcBorders>
          </w:tcPr>
          <w:p w14:paraId="25E95E9D" w14:textId="77777777" w:rsidR="00FE36F0" w:rsidRDefault="00000000">
            <w:pPr>
              <w:spacing w:before="240" w:after="160" w:line="252" w:lineRule="auto"/>
              <w:jc w:val="both"/>
            </w:pPr>
            <w:r>
              <w:rPr>
                <w:rFonts w:ascii="Times New Roman" w:hAnsi="Times New Roman" w:cs="Times New Roman"/>
                <w:color w:val="000000"/>
              </w:rPr>
              <w:t>8</w:t>
            </w:r>
          </w:p>
        </w:tc>
        <w:tc>
          <w:tcPr>
            <w:tcW w:w="6843" w:type="dxa"/>
            <w:tcBorders>
              <w:top w:val="single" w:sz="4" w:space="0" w:color="000000"/>
              <w:left w:val="single" w:sz="4" w:space="0" w:color="000000"/>
              <w:bottom w:val="single" w:sz="4" w:space="0" w:color="000000"/>
              <w:right w:val="single" w:sz="4" w:space="0" w:color="000000"/>
            </w:tcBorders>
          </w:tcPr>
          <w:p w14:paraId="04DF75A5" w14:textId="77777777" w:rsidR="00FE36F0" w:rsidRDefault="00000000">
            <w:pPr>
              <w:spacing w:before="240" w:after="160" w:line="252" w:lineRule="auto"/>
              <w:jc w:val="both"/>
            </w:pPr>
            <w:r>
              <w:rPr>
                <w:rFonts w:ascii="Times New Roman" w:hAnsi="Times New Roman" w:cs="Times New Roman"/>
                <w:color w:val="000000"/>
              </w:rPr>
              <w:t>Соотношение среднемесячной заработной платы в строительной отрасли с величиной ПМ , раз</w:t>
            </w:r>
          </w:p>
        </w:tc>
        <w:tc>
          <w:tcPr>
            <w:tcW w:w="1903" w:type="dxa"/>
            <w:tcBorders>
              <w:top w:val="single" w:sz="4" w:space="0" w:color="000000"/>
              <w:left w:val="single" w:sz="4" w:space="0" w:color="000000"/>
              <w:bottom w:val="single" w:sz="4" w:space="0" w:color="000000"/>
              <w:right w:val="single" w:sz="4" w:space="0" w:color="000000"/>
            </w:tcBorders>
          </w:tcPr>
          <w:p w14:paraId="0BB0EECC" w14:textId="77777777" w:rsidR="00FE36F0" w:rsidRDefault="00FE36F0">
            <w:pPr>
              <w:spacing w:before="240" w:line="252" w:lineRule="auto"/>
              <w:jc w:val="both"/>
              <w:rPr>
                <w:rFonts w:ascii="Times New Roman" w:hAnsi="Times New Roman" w:cs="Times New Roman"/>
                <w:color w:val="000000"/>
              </w:rPr>
            </w:pPr>
          </w:p>
        </w:tc>
      </w:tr>
      <w:tr w:rsidR="00FE36F0" w14:paraId="40F89098" w14:textId="77777777">
        <w:tc>
          <w:tcPr>
            <w:tcW w:w="825" w:type="dxa"/>
            <w:tcBorders>
              <w:top w:val="single" w:sz="4" w:space="0" w:color="000000"/>
              <w:left w:val="single" w:sz="4" w:space="0" w:color="000000"/>
              <w:bottom w:val="single" w:sz="4" w:space="0" w:color="000000"/>
              <w:right w:val="single" w:sz="4" w:space="0" w:color="000000"/>
            </w:tcBorders>
          </w:tcPr>
          <w:p w14:paraId="43F9CF57" w14:textId="77777777" w:rsidR="00FE36F0" w:rsidRDefault="00000000">
            <w:pPr>
              <w:spacing w:before="240" w:after="160" w:line="252" w:lineRule="auto"/>
              <w:jc w:val="both"/>
            </w:pPr>
            <w:r>
              <w:rPr>
                <w:rFonts w:ascii="Times New Roman" w:hAnsi="Times New Roman" w:cs="Times New Roman"/>
                <w:color w:val="000000"/>
              </w:rPr>
              <w:t>9</w:t>
            </w:r>
          </w:p>
        </w:tc>
        <w:tc>
          <w:tcPr>
            <w:tcW w:w="6843" w:type="dxa"/>
            <w:tcBorders>
              <w:top w:val="single" w:sz="4" w:space="0" w:color="000000"/>
              <w:left w:val="single" w:sz="4" w:space="0" w:color="000000"/>
              <w:bottom w:val="single" w:sz="4" w:space="0" w:color="000000"/>
              <w:right w:val="single" w:sz="4" w:space="0" w:color="000000"/>
            </w:tcBorders>
          </w:tcPr>
          <w:p w14:paraId="61940CB4" w14:textId="77777777" w:rsidR="00FE36F0" w:rsidRDefault="00000000">
            <w:pPr>
              <w:spacing w:before="240" w:after="160" w:line="252" w:lineRule="auto"/>
              <w:jc w:val="both"/>
            </w:pPr>
            <w:r>
              <w:rPr>
                <w:rFonts w:ascii="Times New Roman" w:hAnsi="Times New Roman" w:cs="Times New Roman"/>
                <w:color w:val="000000"/>
              </w:rPr>
              <w:t>Соотношение среднемесячной заработной платы в  отрасли производства строительных материалов с величиной ПМ, раз</w:t>
            </w:r>
          </w:p>
        </w:tc>
        <w:tc>
          <w:tcPr>
            <w:tcW w:w="1903" w:type="dxa"/>
            <w:tcBorders>
              <w:top w:val="single" w:sz="4" w:space="0" w:color="000000"/>
              <w:left w:val="single" w:sz="4" w:space="0" w:color="000000"/>
              <w:bottom w:val="single" w:sz="4" w:space="0" w:color="000000"/>
              <w:right w:val="single" w:sz="4" w:space="0" w:color="000000"/>
            </w:tcBorders>
          </w:tcPr>
          <w:p w14:paraId="07B835E7" w14:textId="77777777" w:rsidR="00FE36F0" w:rsidRDefault="00FE36F0">
            <w:pPr>
              <w:spacing w:before="240" w:line="252" w:lineRule="auto"/>
              <w:jc w:val="both"/>
              <w:rPr>
                <w:rFonts w:ascii="Times New Roman" w:hAnsi="Times New Roman" w:cs="Times New Roman"/>
                <w:color w:val="000000"/>
              </w:rPr>
            </w:pPr>
          </w:p>
        </w:tc>
      </w:tr>
      <w:tr w:rsidR="00FE36F0" w14:paraId="0636454E" w14:textId="77777777">
        <w:tc>
          <w:tcPr>
            <w:tcW w:w="825" w:type="dxa"/>
            <w:tcBorders>
              <w:top w:val="single" w:sz="4" w:space="0" w:color="000000"/>
              <w:left w:val="single" w:sz="4" w:space="0" w:color="000000"/>
              <w:bottom w:val="single" w:sz="4" w:space="0" w:color="000000"/>
              <w:right w:val="single" w:sz="4" w:space="0" w:color="000000"/>
            </w:tcBorders>
          </w:tcPr>
          <w:p w14:paraId="1AD00178" w14:textId="77777777" w:rsidR="00FE36F0" w:rsidRDefault="00000000">
            <w:pPr>
              <w:spacing w:before="240" w:after="160" w:line="252" w:lineRule="auto"/>
              <w:jc w:val="both"/>
            </w:pPr>
            <w:r>
              <w:rPr>
                <w:rFonts w:ascii="Times New Roman" w:hAnsi="Times New Roman" w:cs="Times New Roman"/>
                <w:color w:val="000000"/>
              </w:rPr>
              <w:t>10</w:t>
            </w:r>
          </w:p>
        </w:tc>
        <w:tc>
          <w:tcPr>
            <w:tcW w:w="6843" w:type="dxa"/>
            <w:tcBorders>
              <w:top w:val="single" w:sz="4" w:space="0" w:color="000000"/>
              <w:left w:val="single" w:sz="4" w:space="0" w:color="000000"/>
              <w:bottom w:val="single" w:sz="4" w:space="0" w:color="000000"/>
              <w:right w:val="single" w:sz="4" w:space="0" w:color="000000"/>
            </w:tcBorders>
          </w:tcPr>
          <w:p w14:paraId="38D521CD" w14:textId="77777777" w:rsidR="00FE36F0" w:rsidRDefault="00000000">
            <w:pPr>
              <w:spacing w:before="240" w:after="160" w:line="252" w:lineRule="auto"/>
              <w:jc w:val="both"/>
            </w:pPr>
            <w:r>
              <w:rPr>
                <w:rFonts w:ascii="Times New Roman" w:hAnsi="Times New Roman" w:cs="Times New Roman"/>
                <w:color w:val="000000"/>
              </w:rPr>
              <w:t>Количество организаций, в которых не проводилась индексация заработной платы в соответствии с п.3.9. Отраслевого соглашения (ед.)</w:t>
            </w:r>
          </w:p>
        </w:tc>
        <w:tc>
          <w:tcPr>
            <w:tcW w:w="1903" w:type="dxa"/>
            <w:tcBorders>
              <w:top w:val="single" w:sz="4" w:space="0" w:color="000000"/>
              <w:left w:val="single" w:sz="4" w:space="0" w:color="000000"/>
              <w:bottom w:val="single" w:sz="4" w:space="0" w:color="000000"/>
              <w:right w:val="single" w:sz="4" w:space="0" w:color="000000"/>
            </w:tcBorders>
          </w:tcPr>
          <w:p w14:paraId="637E7AB4" w14:textId="77777777" w:rsidR="00FE36F0" w:rsidRDefault="00FE36F0">
            <w:pPr>
              <w:spacing w:before="240" w:line="252" w:lineRule="auto"/>
              <w:jc w:val="both"/>
              <w:rPr>
                <w:rFonts w:ascii="Times New Roman" w:hAnsi="Times New Roman" w:cs="Times New Roman"/>
                <w:color w:val="000000"/>
              </w:rPr>
            </w:pPr>
          </w:p>
        </w:tc>
      </w:tr>
      <w:tr w:rsidR="00FE36F0" w14:paraId="5D4E62BD" w14:textId="77777777">
        <w:tc>
          <w:tcPr>
            <w:tcW w:w="825" w:type="dxa"/>
            <w:tcBorders>
              <w:top w:val="single" w:sz="4" w:space="0" w:color="000000"/>
              <w:left w:val="single" w:sz="4" w:space="0" w:color="000000"/>
              <w:bottom w:val="single" w:sz="4" w:space="0" w:color="000000"/>
              <w:right w:val="single" w:sz="4" w:space="0" w:color="000000"/>
            </w:tcBorders>
          </w:tcPr>
          <w:p w14:paraId="6B0D62C0" w14:textId="77777777" w:rsidR="00FE36F0" w:rsidRDefault="00000000">
            <w:pPr>
              <w:spacing w:before="240" w:after="160" w:line="252" w:lineRule="auto"/>
              <w:jc w:val="both"/>
            </w:pPr>
            <w:r>
              <w:rPr>
                <w:rFonts w:ascii="Times New Roman" w:hAnsi="Times New Roman" w:cs="Times New Roman"/>
                <w:color w:val="000000"/>
              </w:rPr>
              <w:lastRenderedPageBreak/>
              <w:t>11</w:t>
            </w:r>
          </w:p>
        </w:tc>
        <w:tc>
          <w:tcPr>
            <w:tcW w:w="6843" w:type="dxa"/>
            <w:tcBorders>
              <w:top w:val="single" w:sz="4" w:space="0" w:color="000000"/>
              <w:left w:val="single" w:sz="4" w:space="0" w:color="000000"/>
              <w:bottom w:val="single" w:sz="4" w:space="0" w:color="000000"/>
              <w:right w:val="single" w:sz="4" w:space="0" w:color="000000"/>
            </w:tcBorders>
          </w:tcPr>
          <w:p w14:paraId="7B926066" w14:textId="77777777" w:rsidR="00FE36F0" w:rsidRDefault="00000000">
            <w:pPr>
              <w:spacing w:before="240" w:after="160" w:line="252" w:lineRule="auto"/>
              <w:jc w:val="both"/>
            </w:pPr>
            <w:r>
              <w:rPr>
                <w:rFonts w:ascii="Times New Roman" w:hAnsi="Times New Roman" w:cs="Times New Roman"/>
                <w:color w:val="000000"/>
              </w:rPr>
              <w:t>Общее количество работников, уволенных по инициативе работодателя в связи с сокращением штата и ликвидацией организации (чел.)</w:t>
            </w:r>
          </w:p>
        </w:tc>
        <w:tc>
          <w:tcPr>
            <w:tcW w:w="1903" w:type="dxa"/>
            <w:tcBorders>
              <w:top w:val="single" w:sz="4" w:space="0" w:color="000000"/>
              <w:left w:val="single" w:sz="4" w:space="0" w:color="000000"/>
              <w:bottom w:val="single" w:sz="4" w:space="0" w:color="000000"/>
              <w:right w:val="single" w:sz="4" w:space="0" w:color="000000"/>
            </w:tcBorders>
          </w:tcPr>
          <w:p w14:paraId="3989249D" w14:textId="77777777" w:rsidR="00FE36F0" w:rsidRDefault="00FE36F0">
            <w:pPr>
              <w:spacing w:before="240" w:line="252" w:lineRule="auto"/>
              <w:jc w:val="both"/>
              <w:rPr>
                <w:rFonts w:ascii="Times New Roman" w:hAnsi="Times New Roman" w:cs="Times New Roman"/>
                <w:color w:val="000000"/>
              </w:rPr>
            </w:pPr>
          </w:p>
        </w:tc>
      </w:tr>
      <w:tr w:rsidR="00FE36F0" w14:paraId="265C4247" w14:textId="77777777">
        <w:tc>
          <w:tcPr>
            <w:tcW w:w="825" w:type="dxa"/>
            <w:tcBorders>
              <w:top w:val="single" w:sz="4" w:space="0" w:color="000000"/>
              <w:left w:val="single" w:sz="4" w:space="0" w:color="000000"/>
              <w:bottom w:val="single" w:sz="4" w:space="0" w:color="000000"/>
              <w:right w:val="single" w:sz="4" w:space="0" w:color="000000"/>
            </w:tcBorders>
          </w:tcPr>
          <w:p w14:paraId="232EE659" w14:textId="77777777" w:rsidR="00FE36F0" w:rsidRDefault="00000000">
            <w:pPr>
              <w:spacing w:before="240" w:after="160" w:line="252" w:lineRule="auto"/>
              <w:jc w:val="both"/>
            </w:pPr>
            <w:r>
              <w:rPr>
                <w:rFonts w:ascii="Times New Roman" w:hAnsi="Times New Roman" w:cs="Times New Roman"/>
                <w:color w:val="000000"/>
              </w:rPr>
              <w:t>12</w:t>
            </w:r>
          </w:p>
        </w:tc>
        <w:tc>
          <w:tcPr>
            <w:tcW w:w="6843" w:type="dxa"/>
            <w:tcBorders>
              <w:top w:val="single" w:sz="4" w:space="0" w:color="000000"/>
              <w:left w:val="single" w:sz="4" w:space="0" w:color="000000"/>
              <w:bottom w:val="single" w:sz="4" w:space="0" w:color="000000"/>
              <w:right w:val="single" w:sz="4" w:space="0" w:color="000000"/>
            </w:tcBorders>
          </w:tcPr>
          <w:p w14:paraId="59479735" w14:textId="77777777" w:rsidR="00FE36F0" w:rsidRDefault="00000000">
            <w:pPr>
              <w:spacing w:before="240" w:after="160" w:line="252" w:lineRule="auto"/>
              <w:jc w:val="both"/>
            </w:pPr>
            <w:r>
              <w:rPr>
                <w:rFonts w:ascii="Times New Roman" w:hAnsi="Times New Roman" w:cs="Times New Roman"/>
                <w:color w:val="000000"/>
              </w:rPr>
              <w:t>Уровень безработицы в строительной отрасли и отрасли производства строительных материалов за истекший год по данным территориального органа Росстата (чел.)</w:t>
            </w:r>
          </w:p>
        </w:tc>
        <w:tc>
          <w:tcPr>
            <w:tcW w:w="1903" w:type="dxa"/>
            <w:tcBorders>
              <w:top w:val="single" w:sz="4" w:space="0" w:color="000000"/>
              <w:left w:val="single" w:sz="4" w:space="0" w:color="000000"/>
              <w:bottom w:val="single" w:sz="4" w:space="0" w:color="000000"/>
              <w:right w:val="single" w:sz="4" w:space="0" w:color="000000"/>
            </w:tcBorders>
          </w:tcPr>
          <w:p w14:paraId="2A80B2E8" w14:textId="77777777" w:rsidR="00FE36F0" w:rsidRDefault="00FE36F0">
            <w:pPr>
              <w:spacing w:before="240" w:line="252" w:lineRule="auto"/>
              <w:jc w:val="both"/>
              <w:rPr>
                <w:rFonts w:ascii="Times New Roman" w:hAnsi="Times New Roman" w:cs="Times New Roman"/>
                <w:color w:val="000000"/>
              </w:rPr>
            </w:pPr>
          </w:p>
        </w:tc>
      </w:tr>
      <w:tr w:rsidR="00FE36F0" w14:paraId="090E0A3A" w14:textId="77777777">
        <w:tc>
          <w:tcPr>
            <w:tcW w:w="825" w:type="dxa"/>
            <w:tcBorders>
              <w:top w:val="single" w:sz="4" w:space="0" w:color="000000"/>
              <w:left w:val="single" w:sz="4" w:space="0" w:color="000000"/>
              <w:bottom w:val="single" w:sz="4" w:space="0" w:color="000000"/>
              <w:right w:val="single" w:sz="4" w:space="0" w:color="000000"/>
            </w:tcBorders>
          </w:tcPr>
          <w:p w14:paraId="3C676906" w14:textId="77777777" w:rsidR="00FE36F0" w:rsidRDefault="00000000">
            <w:pPr>
              <w:spacing w:before="240" w:after="160" w:line="252" w:lineRule="auto"/>
              <w:jc w:val="both"/>
            </w:pPr>
            <w:r>
              <w:rPr>
                <w:rFonts w:ascii="Times New Roman" w:hAnsi="Times New Roman" w:cs="Times New Roman"/>
                <w:color w:val="000000"/>
              </w:rPr>
              <w:t>13</w:t>
            </w:r>
          </w:p>
        </w:tc>
        <w:tc>
          <w:tcPr>
            <w:tcW w:w="6843" w:type="dxa"/>
            <w:tcBorders>
              <w:top w:val="single" w:sz="4" w:space="0" w:color="000000"/>
              <w:left w:val="single" w:sz="4" w:space="0" w:color="000000"/>
              <w:bottom w:val="single" w:sz="4" w:space="0" w:color="000000"/>
              <w:right w:val="single" w:sz="4" w:space="0" w:color="000000"/>
            </w:tcBorders>
          </w:tcPr>
          <w:p w14:paraId="6634CCBD" w14:textId="77777777" w:rsidR="00FE36F0" w:rsidRDefault="00000000">
            <w:pPr>
              <w:spacing w:before="240" w:after="160" w:line="252" w:lineRule="auto"/>
              <w:jc w:val="both"/>
            </w:pPr>
            <w:r>
              <w:rPr>
                <w:rFonts w:ascii="Times New Roman" w:hAnsi="Times New Roman" w:cs="Times New Roman"/>
                <w:color w:val="000000"/>
              </w:rPr>
              <w:t>Количество работников, оздоровленных в санаториях-профилакториях (чел.)</w:t>
            </w:r>
          </w:p>
        </w:tc>
        <w:tc>
          <w:tcPr>
            <w:tcW w:w="1903" w:type="dxa"/>
            <w:tcBorders>
              <w:top w:val="single" w:sz="4" w:space="0" w:color="000000"/>
              <w:left w:val="single" w:sz="4" w:space="0" w:color="000000"/>
              <w:bottom w:val="single" w:sz="4" w:space="0" w:color="000000"/>
              <w:right w:val="single" w:sz="4" w:space="0" w:color="000000"/>
            </w:tcBorders>
          </w:tcPr>
          <w:p w14:paraId="129F6C65" w14:textId="77777777" w:rsidR="00FE36F0" w:rsidRDefault="00FE36F0">
            <w:pPr>
              <w:spacing w:before="240" w:line="252" w:lineRule="auto"/>
              <w:jc w:val="both"/>
              <w:rPr>
                <w:rFonts w:ascii="Times New Roman" w:hAnsi="Times New Roman" w:cs="Times New Roman"/>
                <w:color w:val="000000"/>
              </w:rPr>
            </w:pPr>
          </w:p>
        </w:tc>
      </w:tr>
      <w:tr w:rsidR="00FE36F0" w14:paraId="5A562D74" w14:textId="77777777">
        <w:tc>
          <w:tcPr>
            <w:tcW w:w="825" w:type="dxa"/>
            <w:tcBorders>
              <w:top w:val="single" w:sz="4" w:space="0" w:color="000000"/>
              <w:left w:val="single" w:sz="4" w:space="0" w:color="000000"/>
              <w:bottom w:val="single" w:sz="4" w:space="0" w:color="000000"/>
              <w:right w:val="single" w:sz="4" w:space="0" w:color="000000"/>
            </w:tcBorders>
          </w:tcPr>
          <w:p w14:paraId="7AAB1B00" w14:textId="77777777" w:rsidR="00FE36F0" w:rsidRDefault="00000000">
            <w:pPr>
              <w:spacing w:before="240" w:after="160" w:line="252" w:lineRule="auto"/>
              <w:jc w:val="both"/>
            </w:pPr>
            <w:r>
              <w:rPr>
                <w:rFonts w:ascii="Times New Roman" w:hAnsi="Times New Roman" w:cs="Times New Roman"/>
                <w:color w:val="000000"/>
              </w:rPr>
              <w:t>14</w:t>
            </w:r>
          </w:p>
        </w:tc>
        <w:tc>
          <w:tcPr>
            <w:tcW w:w="6843" w:type="dxa"/>
            <w:tcBorders>
              <w:top w:val="single" w:sz="4" w:space="0" w:color="000000"/>
              <w:left w:val="single" w:sz="4" w:space="0" w:color="000000"/>
              <w:bottom w:val="single" w:sz="4" w:space="0" w:color="000000"/>
              <w:right w:val="single" w:sz="4" w:space="0" w:color="000000"/>
            </w:tcBorders>
          </w:tcPr>
          <w:p w14:paraId="1137B73A" w14:textId="77777777" w:rsidR="00FE36F0" w:rsidRDefault="00000000">
            <w:pPr>
              <w:spacing w:before="240" w:after="160" w:line="252" w:lineRule="auto"/>
              <w:jc w:val="both"/>
              <w:rPr>
                <w:color w:val="000000"/>
              </w:rPr>
            </w:pPr>
            <w:r>
              <w:rPr>
                <w:rFonts w:ascii="Times New Roman" w:hAnsi="Times New Roman" w:cs="Times New Roman"/>
                <w:color w:val="000000"/>
              </w:rPr>
              <w:t>Количество работников, пострадавших от несчастных случаев на производстве (чел.), в т.ч.</w:t>
            </w:r>
          </w:p>
          <w:p w14:paraId="217CF906" w14:textId="77777777" w:rsidR="00FE36F0" w:rsidRDefault="00000000">
            <w:pPr>
              <w:spacing w:before="240" w:after="160" w:line="252" w:lineRule="auto"/>
              <w:jc w:val="both"/>
              <w:rPr>
                <w:color w:val="000000"/>
              </w:rPr>
            </w:pPr>
            <w:r>
              <w:rPr>
                <w:rFonts w:ascii="Times New Roman" w:hAnsi="Times New Roman" w:cs="Times New Roman"/>
                <w:color w:val="000000"/>
              </w:rPr>
              <w:t>групповых</w:t>
            </w:r>
          </w:p>
          <w:p w14:paraId="526A238F" w14:textId="77777777" w:rsidR="00FE36F0" w:rsidRDefault="00000000">
            <w:pPr>
              <w:spacing w:before="240" w:after="160" w:line="252" w:lineRule="auto"/>
              <w:jc w:val="both"/>
              <w:rPr>
                <w:color w:val="000000"/>
              </w:rPr>
            </w:pPr>
            <w:r>
              <w:rPr>
                <w:rFonts w:ascii="Times New Roman" w:hAnsi="Times New Roman" w:cs="Times New Roman"/>
                <w:color w:val="000000"/>
              </w:rPr>
              <w:t>тяжелых</w:t>
            </w:r>
          </w:p>
          <w:p w14:paraId="4CE3109F" w14:textId="77777777" w:rsidR="00FE36F0" w:rsidRDefault="00000000">
            <w:pPr>
              <w:spacing w:before="240" w:after="160" w:line="252" w:lineRule="auto"/>
              <w:jc w:val="both"/>
            </w:pPr>
            <w:r>
              <w:rPr>
                <w:rFonts w:ascii="Times New Roman" w:hAnsi="Times New Roman" w:cs="Times New Roman"/>
                <w:color w:val="000000"/>
              </w:rPr>
              <w:t>со смертельным исходом</w:t>
            </w:r>
          </w:p>
        </w:tc>
        <w:tc>
          <w:tcPr>
            <w:tcW w:w="1903" w:type="dxa"/>
            <w:tcBorders>
              <w:top w:val="single" w:sz="4" w:space="0" w:color="000000"/>
              <w:left w:val="single" w:sz="4" w:space="0" w:color="000000"/>
              <w:bottom w:val="single" w:sz="4" w:space="0" w:color="000000"/>
              <w:right w:val="single" w:sz="4" w:space="0" w:color="000000"/>
            </w:tcBorders>
          </w:tcPr>
          <w:p w14:paraId="3E017E47" w14:textId="77777777" w:rsidR="00FE36F0" w:rsidRDefault="00FE36F0">
            <w:pPr>
              <w:spacing w:before="240" w:line="252" w:lineRule="auto"/>
              <w:jc w:val="both"/>
              <w:rPr>
                <w:rFonts w:ascii="Times New Roman" w:hAnsi="Times New Roman" w:cs="Times New Roman"/>
                <w:color w:val="000000"/>
              </w:rPr>
            </w:pPr>
          </w:p>
        </w:tc>
      </w:tr>
      <w:tr w:rsidR="00FE36F0" w14:paraId="613EAEBB" w14:textId="77777777">
        <w:tc>
          <w:tcPr>
            <w:tcW w:w="825" w:type="dxa"/>
            <w:tcBorders>
              <w:top w:val="single" w:sz="4" w:space="0" w:color="000000"/>
              <w:left w:val="single" w:sz="4" w:space="0" w:color="000000"/>
              <w:bottom w:val="single" w:sz="4" w:space="0" w:color="000000"/>
              <w:right w:val="single" w:sz="4" w:space="0" w:color="000000"/>
            </w:tcBorders>
          </w:tcPr>
          <w:p w14:paraId="371A95CE" w14:textId="77777777" w:rsidR="00FE36F0" w:rsidRDefault="00000000">
            <w:pPr>
              <w:spacing w:before="240" w:after="160" w:line="252" w:lineRule="auto"/>
              <w:jc w:val="both"/>
            </w:pPr>
            <w:r>
              <w:rPr>
                <w:rFonts w:ascii="Times New Roman" w:hAnsi="Times New Roman" w:cs="Times New Roman"/>
                <w:color w:val="000000"/>
              </w:rPr>
              <w:t>15</w:t>
            </w:r>
          </w:p>
        </w:tc>
        <w:tc>
          <w:tcPr>
            <w:tcW w:w="6843" w:type="dxa"/>
            <w:tcBorders>
              <w:top w:val="single" w:sz="4" w:space="0" w:color="000000"/>
              <w:left w:val="single" w:sz="4" w:space="0" w:color="000000"/>
              <w:bottom w:val="single" w:sz="4" w:space="0" w:color="000000"/>
              <w:right w:val="single" w:sz="4" w:space="0" w:color="000000"/>
            </w:tcBorders>
          </w:tcPr>
          <w:p w14:paraId="11F1D170" w14:textId="77777777" w:rsidR="00FE36F0" w:rsidRDefault="00000000">
            <w:pPr>
              <w:spacing w:before="240" w:after="160" w:line="252" w:lineRule="auto"/>
              <w:jc w:val="both"/>
            </w:pPr>
            <w:r>
              <w:rPr>
                <w:rFonts w:ascii="Times New Roman" w:hAnsi="Times New Roman" w:cs="Times New Roman"/>
                <w:color w:val="000000"/>
              </w:rPr>
              <w:t>Сумма средств, израсходованных на охрану труда на одного работника (тыс. руб.)</w:t>
            </w:r>
          </w:p>
        </w:tc>
        <w:tc>
          <w:tcPr>
            <w:tcW w:w="1903" w:type="dxa"/>
            <w:tcBorders>
              <w:top w:val="single" w:sz="4" w:space="0" w:color="000000"/>
              <w:left w:val="single" w:sz="4" w:space="0" w:color="000000"/>
              <w:bottom w:val="single" w:sz="4" w:space="0" w:color="000000"/>
              <w:right w:val="single" w:sz="4" w:space="0" w:color="000000"/>
            </w:tcBorders>
          </w:tcPr>
          <w:p w14:paraId="04FC61C0" w14:textId="77777777" w:rsidR="00FE36F0" w:rsidRDefault="00FE36F0">
            <w:pPr>
              <w:spacing w:before="240" w:line="252" w:lineRule="auto"/>
              <w:jc w:val="both"/>
              <w:rPr>
                <w:rFonts w:ascii="Times New Roman" w:hAnsi="Times New Roman" w:cs="Times New Roman"/>
                <w:color w:val="000000"/>
              </w:rPr>
            </w:pPr>
          </w:p>
        </w:tc>
      </w:tr>
    </w:tbl>
    <w:p w14:paraId="3CC22DAD" w14:textId="77777777" w:rsidR="00FE36F0" w:rsidRDefault="00FE36F0">
      <w:pPr>
        <w:spacing w:line="252" w:lineRule="auto"/>
        <w:rPr>
          <w:rFonts w:ascii="Times New Roman" w:hAnsi="Times New Roman" w:cs="Times New Roman"/>
          <w:color w:val="000000"/>
        </w:rPr>
      </w:pPr>
    </w:p>
    <w:tbl>
      <w:tblPr>
        <w:tblW w:w="9570" w:type="dxa"/>
        <w:tblLayout w:type="fixed"/>
        <w:tblLook w:val="04A0" w:firstRow="1" w:lastRow="0" w:firstColumn="1" w:lastColumn="0" w:noHBand="0" w:noVBand="1"/>
      </w:tblPr>
      <w:tblGrid>
        <w:gridCol w:w="4786"/>
        <w:gridCol w:w="4784"/>
      </w:tblGrid>
      <w:tr w:rsidR="00FE36F0" w14:paraId="3FB72C71" w14:textId="77777777">
        <w:tc>
          <w:tcPr>
            <w:tcW w:w="4785" w:type="dxa"/>
          </w:tcPr>
          <w:p w14:paraId="005F155A" w14:textId="77777777" w:rsidR="00FE36F0" w:rsidRDefault="00000000">
            <w:pPr>
              <w:spacing w:line="252" w:lineRule="auto"/>
              <w:rPr>
                <w:color w:val="000000"/>
              </w:rPr>
            </w:pPr>
            <w:r>
              <w:rPr>
                <w:rFonts w:ascii="Times New Roman" w:hAnsi="Times New Roman" w:cs="Times New Roman"/>
                <w:color w:val="000000"/>
              </w:rPr>
              <w:t>Руководитель регионального объединения работодателей – члена ОМОР «Российский Союз строителей»</w:t>
            </w:r>
          </w:p>
          <w:p w14:paraId="5AC2C674" w14:textId="77777777" w:rsidR="00FE36F0" w:rsidRDefault="00FE36F0">
            <w:pPr>
              <w:spacing w:line="252" w:lineRule="auto"/>
              <w:rPr>
                <w:rFonts w:ascii="Times New Roman" w:hAnsi="Times New Roman" w:cs="Times New Roman"/>
                <w:color w:val="000000"/>
              </w:rPr>
            </w:pPr>
          </w:p>
        </w:tc>
        <w:tc>
          <w:tcPr>
            <w:tcW w:w="4784" w:type="dxa"/>
          </w:tcPr>
          <w:p w14:paraId="7D444926" w14:textId="77777777" w:rsidR="00FE36F0" w:rsidRDefault="00000000">
            <w:pPr>
              <w:spacing w:line="252" w:lineRule="auto"/>
            </w:pPr>
            <w:r>
              <w:rPr>
                <w:rFonts w:ascii="Times New Roman" w:hAnsi="Times New Roman" w:cs="Times New Roman"/>
                <w:color w:val="000000"/>
              </w:rPr>
              <w:t>Руководитель региональной организации Профсоюза строителей России</w:t>
            </w:r>
          </w:p>
        </w:tc>
      </w:tr>
      <w:tr w:rsidR="00FE36F0" w14:paraId="5539E270" w14:textId="77777777">
        <w:tc>
          <w:tcPr>
            <w:tcW w:w="4785" w:type="dxa"/>
          </w:tcPr>
          <w:p w14:paraId="7130CBC8" w14:textId="77777777" w:rsidR="00FE36F0" w:rsidRDefault="00FE36F0">
            <w:pPr>
              <w:spacing w:line="252" w:lineRule="auto"/>
              <w:rPr>
                <w:color w:val="000000"/>
              </w:rPr>
            </w:pPr>
          </w:p>
          <w:p w14:paraId="7806A499" w14:textId="77777777" w:rsidR="00FE36F0" w:rsidRDefault="00000000">
            <w:pPr>
              <w:spacing w:line="252" w:lineRule="auto"/>
            </w:pPr>
            <w:r>
              <w:rPr>
                <w:color w:val="000000"/>
              </w:rPr>
              <w:t>____________________________</w:t>
            </w:r>
          </w:p>
        </w:tc>
        <w:tc>
          <w:tcPr>
            <w:tcW w:w="4784" w:type="dxa"/>
          </w:tcPr>
          <w:p w14:paraId="31E585FB" w14:textId="77777777" w:rsidR="00FE36F0" w:rsidRDefault="00FE36F0">
            <w:pPr>
              <w:spacing w:line="252" w:lineRule="auto"/>
              <w:rPr>
                <w:color w:val="000000"/>
              </w:rPr>
            </w:pPr>
          </w:p>
          <w:p w14:paraId="4D51C686" w14:textId="77777777" w:rsidR="00FE36F0" w:rsidRDefault="00000000">
            <w:pPr>
              <w:spacing w:line="252" w:lineRule="auto"/>
            </w:pPr>
            <w:r>
              <w:rPr>
                <w:color w:val="000000"/>
              </w:rPr>
              <w:t>_____________________________</w:t>
            </w:r>
          </w:p>
        </w:tc>
      </w:tr>
    </w:tbl>
    <w:p w14:paraId="28B0C1C6" w14:textId="77777777" w:rsidR="00FE36F0" w:rsidRDefault="00FE36F0">
      <w:pPr>
        <w:spacing w:line="252" w:lineRule="auto"/>
        <w:rPr>
          <w:color w:val="000000"/>
        </w:rPr>
      </w:pPr>
    </w:p>
    <w:p w14:paraId="20068FAA" w14:textId="77777777" w:rsidR="00FE36F0" w:rsidRDefault="00000000">
      <w:pPr>
        <w:spacing w:line="252" w:lineRule="auto"/>
        <w:ind w:firstLine="540"/>
        <w:jc w:val="both"/>
        <w:rPr>
          <w:color w:val="000000"/>
        </w:rPr>
      </w:pPr>
      <w:r>
        <w:rPr>
          <w:rFonts w:ascii="Times New Roman" w:hAnsi="Times New Roman" w:cs="Times New Roman"/>
          <w:color w:val="000000"/>
        </w:rPr>
        <w:t>Информация представляется в ОМОР «Российский Союз строителей» и Профсоюз строителей России ежегодно в срок до 28 февраля года, следующего за отчетным.</w:t>
      </w:r>
    </w:p>
    <w:p w14:paraId="36C23238" w14:textId="77777777" w:rsidR="00FE36F0" w:rsidRDefault="00FE36F0">
      <w:pPr>
        <w:spacing w:line="252" w:lineRule="auto"/>
        <w:ind w:firstLine="567"/>
        <w:jc w:val="both"/>
        <w:rPr>
          <w:color w:val="000000"/>
          <w:sz w:val="28"/>
          <w:szCs w:val="28"/>
        </w:rPr>
      </w:pPr>
    </w:p>
    <w:p w14:paraId="530D506E" w14:textId="77777777" w:rsidR="00FE36F0" w:rsidRDefault="00FE36F0">
      <w:pPr>
        <w:spacing w:line="252" w:lineRule="auto"/>
        <w:rPr>
          <w:color w:val="000000"/>
        </w:rPr>
      </w:pPr>
    </w:p>
    <w:p w14:paraId="40D36DBE" w14:textId="77777777" w:rsidR="00FE36F0" w:rsidRDefault="00FE36F0">
      <w:pPr>
        <w:spacing w:line="252" w:lineRule="auto"/>
        <w:rPr>
          <w:color w:val="000000"/>
        </w:rPr>
      </w:pPr>
    </w:p>
    <w:p w14:paraId="0A25ED71" w14:textId="77777777" w:rsidR="00FE36F0" w:rsidRDefault="00FE36F0">
      <w:pPr>
        <w:spacing w:line="252" w:lineRule="auto"/>
        <w:rPr>
          <w:color w:val="000000"/>
        </w:rPr>
      </w:pPr>
    </w:p>
    <w:p w14:paraId="6C12AC3D" w14:textId="77777777" w:rsidR="00FE36F0" w:rsidRDefault="00FE36F0">
      <w:pPr>
        <w:spacing w:line="252" w:lineRule="auto"/>
        <w:rPr>
          <w:color w:val="000000"/>
        </w:rPr>
      </w:pPr>
    </w:p>
    <w:p w14:paraId="23669619" w14:textId="77777777" w:rsidR="00FE36F0" w:rsidRDefault="00FE36F0">
      <w:pPr>
        <w:spacing w:line="252" w:lineRule="auto"/>
        <w:rPr>
          <w:color w:val="000000"/>
        </w:rPr>
      </w:pPr>
    </w:p>
    <w:p w14:paraId="31991353" w14:textId="77777777" w:rsidR="00FE36F0" w:rsidRDefault="00FE36F0">
      <w:pPr>
        <w:spacing w:line="252" w:lineRule="auto"/>
        <w:rPr>
          <w:color w:val="000000"/>
        </w:rPr>
      </w:pPr>
    </w:p>
    <w:p w14:paraId="5887339D" w14:textId="77777777" w:rsidR="00FE36F0" w:rsidRDefault="00FE36F0">
      <w:pPr>
        <w:spacing w:line="252" w:lineRule="auto"/>
        <w:rPr>
          <w:color w:val="000000"/>
        </w:rPr>
      </w:pPr>
    </w:p>
    <w:p w14:paraId="55D3ED6B" w14:textId="77777777" w:rsidR="00FE36F0" w:rsidRDefault="00FE36F0">
      <w:pPr>
        <w:spacing w:line="252" w:lineRule="auto"/>
        <w:rPr>
          <w:color w:val="000000"/>
        </w:rPr>
      </w:pPr>
    </w:p>
    <w:p w14:paraId="3E48047A" w14:textId="77777777" w:rsidR="00FE36F0" w:rsidRDefault="00FE36F0">
      <w:pPr>
        <w:spacing w:line="252" w:lineRule="auto"/>
        <w:rPr>
          <w:color w:val="000000"/>
        </w:rPr>
      </w:pPr>
    </w:p>
    <w:p w14:paraId="6BE097A8" w14:textId="77777777" w:rsidR="00FE36F0" w:rsidRDefault="00FE36F0">
      <w:pPr>
        <w:spacing w:line="252" w:lineRule="auto"/>
        <w:rPr>
          <w:color w:val="000000"/>
        </w:rPr>
      </w:pPr>
    </w:p>
    <w:p w14:paraId="2226F1FB" w14:textId="77777777" w:rsidR="00FE36F0" w:rsidRDefault="00FE36F0">
      <w:pPr>
        <w:spacing w:line="252" w:lineRule="auto"/>
        <w:rPr>
          <w:color w:val="000000"/>
        </w:rPr>
      </w:pPr>
    </w:p>
    <w:p w14:paraId="4B1DFE07" w14:textId="77777777" w:rsidR="00FE36F0" w:rsidRDefault="00FE36F0">
      <w:pPr>
        <w:spacing w:line="252" w:lineRule="auto"/>
        <w:rPr>
          <w:color w:val="000000"/>
        </w:rPr>
      </w:pPr>
    </w:p>
    <w:p w14:paraId="58A73632" w14:textId="77777777" w:rsidR="00FE36F0" w:rsidRDefault="00FE36F0">
      <w:pPr>
        <w:spacing w:line="252" w:lineRule="auto"/>
        <w:rPr>
          <w:color w:val="000000"/>
        </w:rPr>
      </w:pPr>
    </w:p>
    <w:p w14:paraId="21D70C55" w14:textId="77777777" w:rsidR="00FE36F0" w:rsidRDefault="00FE36F0">
      <w:pPr>
        <w:spacing w:line="252" w:lineRule="auto"/>
        <w:rPr>
          <w:color w:val="000000"/>
        </w:rPr>
      </w:pPr>
    </w:p>
    <w:p w14:paraId="5200EF7F" w14:textId="77777777" w:rsidR="00FE36F0" w:rsidRDefault="00FE36F0">
      <w:pPr>
        <w:spacing w:line="252" w:lineRule="auto"/>
        <w:rPr>
          <w:color w:val="000000"/>
        </w:rPr>
      </w:pPr>
    </w:p>
    <w:p w14:paraId="08F0B415" w14:textId="77777777" w:rsidR="00FE36F0" w:rsidRDefault="00FE36F0">
      <w:pPr>
        <w:spacing w:line="252" w:lineRule="auto"/>
        <w:rPr>
          <w:color w:val="000000"/>
        </w:rPr>
      </w:pPr>
    </w:p>
    <w:p w14:paraId="15392E0C" w14:textId="77777777" w:rsidR="00FE36F0" w:rsidRDefault="00000000">
      <w:pPr>
        <w:spacing w:line="252" w:lineRule="auto"/>
        <w:ind w:right="424" w:firstLine="5812"/>
        <w:jc w:val="right"/>
        <w:rPr>
          <w:color w:val="000000"/>
        </w:rPr>
      </w:pPr>
      <w:r>
        <w:rPr>
          <w:rFonts w:ascii="Times New Roman" w:eastAsia="Times New Roman" w:hAnsi="Times New Roman" w:cs="Times New Roman"/>
          <w:b/>
          <w:color w:val="000000"/>
          <w:lang w:eastAsia="ru-RU"/>
        </w:rPr>
        <w:lastRenderedPageBreak/>
        <w:t xml:space="preserve">          </w:t>
      </w:r>
      <w:r>
        <w:rPr>
          <w:rFonts w:ascii="Times New Roman" w:eastAsia="Times New Roman" w:hAnsi="Times New Roman" w:cs="Times New Roman"/>
          <w:color w:val="000000"/>
          <w:lang w:eastAsia="ru-RU"/>
        </w:rPr>
        <w:t xml:space="preserve">                 Приложение 7</w:t>
      </w:r>
    </w:p>
    <w:p w14:paraId="4DA84079" w14:textId="77777777" w:rsidR="00FE36F0" w:rsidRDefault="00000000">
      <w:pPr>
        <w:spacing w:line="252" w:lineRule="auto"/>
        <w:ind w:right="424" w:firstLine="5245"/>
        <w:jc w:val="both"/>
        <w:rPr>
          <w:color w:val="000000"/>
        </w:rPr>
      </w:pPr>
      <w:r>
        <w:rPr>
          <w:rFonts w:ascii="Times New Roman" w:eastAsia="Times New Roman" w:hAnsi="Times New Roman" w:cs="Times New Roman"/>
          <w:color w:val="000000"/>
          <w:lang w:eastAsia="ru-RU"/>
        </w:rPr>
        <w:t xml:space="preserve">                  к Отраслевому соглашению</w:t>
      </w:r>
    </w:p>
    <w:p w14:paraId="4ABE520D" w14:textId="77777777" w:rsidR="00FE36F0" w:rsidRDefault="00000000">
      <w:pPr>
        <w:spacing w:line="252" w:lineRule="auto"/>
        <w:ind w:right="424" w:firstLine="4962"/>
        <w:jc w:val="both"/>
        <w:rPr>
          <w:color w:val="000000"/>
        </w:rPr>
      </w:pPr>
      <w:r>
        <w:rPr>
          <w:rFonts w:ascii="Times New Roman" w:eastAsia="Times New Roman" w:hAnsi="Times New Roman" w:cs="Times New Roman"/>
          <w:color w:val="000000"/>
          <w:lang w:eastAsia="ru-RU"/>
        </w:rPr>
        <w:t xml:space="preserve">     по строительству и промышленности</w:t>
      </w:r>
    </w:p>
    <w:p w14:paraId="025E8C60" w14:textId="77777777" w:rsidR="00FE36F0" w:rsidRDefault="00000000">
      <w:pPr>
        <w:spacing w:line="252" w:lineRule="auto"/>
        <w:ind w:right="424" w:firstLine="5103"/>
        <w:jc w:val="both"/>
        <w:rPr>
          <w:color w:val="000000"/>
        </w:rPr>
      </w:pPr>
      <w:r>
        <w:rPr>
          <w:rFonts w:ascii="Times New Roman" w:eastAsia="Times New Roman" w:hAnsi="Times New Roman" w:cs="Times New Roman"/>
          <w:color w:val="000000"/>
          <w:lang w:eastAsia="ru-RU"/>
        </w:rPr>
        <w:t xml:space="preserve">   строительных материалов</w:t>
      </w:r>
    </w:p>
    <w:p w14:paraId="003BF594" w14:textId="77777777" w:rsidR="00FE36F0" w:rsidRDefault="00000000">
      <w:pPr>
        <w:tabs>
          <w:tab w:val="left" w:pos="5245"/>
        </w:tabs>
        <w:spacing w:line="252" w:lineRule="auto"/>
        <w:ind w:right="424" w:firstLine="5103"/>
        <w:jc w:val="both"/>
        <w:rPr>
          <w:color w:val="000000"/>
        </w:rPr>
      </w:pPr>
      <w:r>
        <w:rPr>
          <w:rFonts w:ascii="Times New Roman" w:eastAsia="Times New Roman" w:hAnsi="Times New Roman" w:cs="Times New Roman"/>
          <w:color w:val="000000"/>
          <w:lang w:eastAsia="ru-RU"/>
        </w:rPr>
        <w:t xml:space="preserve"> Российской Федерации  на 2024-2026 г. </w:t>
      </w:r>
    </w:p>
    <w:p w14:paraId="1748D2D0" w14:textId="77777777" w:rsidR="00FE36F0" w:rsidRDefault="00FE36F0">
      <w:pPr>
        <w:tabs>
          <w:tab w:val="left" w:pos="5245"/>
        </w:tabs>
        <w:spacing w:line="252" w:lineRule="auto"/>
        <w:ind w:right="424" w:firstLine="5103"/>
        <w:jc w:val="both"/>
        <w:rPr>
          <w:color w:val="000000"/>
        </w:rPr>
      </w:pPr>
    </w:p>
    <w:p w14:paraId="5FCC27D5" w14:textId="77777777" w:rsidR="00FE36F0" w:rsidRDefault="00000000">
      <w:pPr>
        <w:tabs>
          <w:tab w:val="left" w:pos="-620"/>
        </w:tabs>
        <w:spacing w:line="100" w:lineRule="atLeast"/>
        <w:ind w:left="-400" w:right="424"/>
        <w:jc w:val="center"/>
        <w:rPr>
          <w:color w:val="000000"/>
        </w:rPr>
      </w:pPr>
      <w:r>
        <w:rPr>
          <w:rFonts w:ascii="Times New Roman" w:hAnsi="Times New Roman" w:cs="Times New Roman"/>
          <w:b/>
          <w:bCs/>
          <w:color w:val="000000"/>
          <w:sz w:val="26"/>
          <w:szCs w:val="26"/>
        </w:rPr>
        <w:t>Примерный перечень основных показателей, характеризующих уровень социального партнерства в организации</w:t>
      </w:r>
    </w:p>
    <w:p w14:paraId="362101C1"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1. Численность работающих всего (чел.); </w:t>
      </w:r>
    </w:p>
    <w:p w14:paraId="2B4D07C1"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2. В том числе членов Профсоюза строителей России (чел.); </w:t>
      </w:r>
    </w:p>
    <w:p w14:paraId="452F4B42"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3. Финансовое положение организации, прибыльное («+»), убыточное («-»); </w:t>
      </w:r>
    </w:p>
    <w:p w14:paraId="4266FC24"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4. Направлено на компенсационные и стимулирующие выплаты работникам (% от общей суммы прибыли, оставшейся в распоряжении организации); </w:t>
      </w:r>
    </w:p>
    <w:p w14:paraId="03E3D0C4"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5. Сумма прибыли, использованная на социальные выплаты одному работнику (руб.); </w:t>
      </w:r>
    </w:p>
    <w:p w14:paraId="55CCA0F4"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6. Среднемесячная заработная плата на одного работника (руб.), в т.ч. рабочего, минимальная (руб.), максимальная (руб.); </w:t>
      </w:r>
    </w:p>
    <w:p w14:paraId="2647A1DC"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7. Размер месячной тарифной ставки (оклада) рабочего 1 разряда (руб.); </w:t>
      </w:r>
    </w:p>
    <w:p w14:paraId="25193A02"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8. Сумма просроченной задолженности по заработной плате (тыс. руб.); </w:t>
      </w:r>
    </w:p>
    <w:p w14:paraId="53D32456"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9. Численность работников с денежными доходами ниже прожиточного минимума (чел.); </w:t>
      </w:r>
    </w:p>
    <w:p w14:paraId="6625C743"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10. Количество работников, уволенных по инициативе работодателя в связи с сокращением численности  (чел.); </w:t>
      </w:r>
    </w:p>
    <w:p w14:paraId="525A553E"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11.Количество средств из фонда развития производства организации, израсходованных на профессиональную подготовку, переподготовку и повышение квалификации работников, включая обучение новым профессиям и специальностям в базовом году, в текущем году и аналогичный показатель прошлого года (план согласно колдоговору / факт в рублях и % от фонда развития производства, а при отсутствии фонда - от суммы затрат на производство продукции, работ, услуг); </w:t>
      </w:r>
    </w:p>
    <w:p w14:paraId="6E8507AF"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12. Количество рабочих мест, ликвидированных в организации по различным причинам; </w:t>
      </w:r>
    </w:p>
    <w:p w14:paraId="0084AE74" w14:textId="77777777" w:rsidR="00FE36F0" w:rsidRDefault="00000000">
      <w:pPr>
        <w:spacing w:line="276" w:lineRule="auto"/>
        <w:ind w:left="-360" w:right="424"/>
        <w:jc w:val="both"/>
        <w:rPr>
          <w:color w:val="000000"/>
        </w:rPr>
      </w:pPr>
      <w:r>
        <w:rPr>
          <w:rFonts w:ascii="Times New Roman" w:hAnsi="Times New Roman" w:cs="Times New Roman"/>
          <w:color w:val="000000"/>
        </w:rPr>
        <w:t>13. Количество вновь созданных рабочих мест в базовом году, в текущем году и аналогичный показатель прошлого года (план/факт мест);</w:t>
      </w:r>
    </w:p>
    <w:p w14:paraId="7D253E93"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14. Количество работников, нуждающихся в улучшении жилищных условий (чел.), в т.ч. улучшили жилищные условия (чел.); </w:t>
      </w:r>
    </w:p>
    <w:p w14:paraId="18DE9494"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15. Количество работников оздоровлено в санаториях, отдыхало в пансионатах и домах отдыха на льготных условиях (чел.); </w:t>
      </w:r>
    </w:p>
    <w:p w14:paraId="2DF6A47E"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16. Количество работников, пострадавших от несчастных случаев на производстве (чел.), в т.ч. в групповых несчастных случаев (чел./случаев), со смертельным исходом (чел./случаев); </w:t>
      </w:r>
    </w:p>
    <w:p w14:paraId="6A114E7C" w14:textId="77777777" w:rsidR="00FE36F0" w:rsidRDefault="00000000">
      <w:pPr>
        <w:spacing w:line="276" w:lineRule="auto"/>
        <w:ind w:left="-360" w:right="424"/>
        <w:jc w:val="both"/>
        <w:rPr>
          <w:color w:val="000000"/>
        </w:rPr>
      </w:pPr>
      <w:r>
        <w:rPr>
          <w:rFonts w:ascii="Times New Roman" w:hAnsi="Times New Roman" w:cs="Times New Roman"/>
          <w:color w:val="000000"/>
        </w:rPr>
        <w:t xml:space="preserve">17. Сумма средств, израсходованная на охрану труда на одного работника (тыс. руб.). </w:t>
      </w:r>
    </w:p>
    <w:bookmarkEnd w:id="0"/>
    <w:p w14:paraId="34FCEDA6" w14:textId="77777777" w:rsidR="00FE36F0" w:rsidRDefault="00FE36F0">
      <w:pPr>
        <w:rPr>
          <w:color w:val="000000"/>
          <w:sz w:val="20"/>
          <w:szCs w:val="20"/>
        </w:rPr>
      </w:pPr>
    </w:p>
    <w:sectPr w:rsidR="00FE36F0">
      <w:footerReference w:type="even" r:id="rId8"/>
      <w:footerReference w:type="default" r:id="rId9"/>
      <w:pgSz w:w="11906" w:h="16838"/>
      <w:pgMar w:top="720" w:right="1134" w:bottom="998" w:left="1134" w:header="0" w:footer="460" w:gutter="0"/>
      <w:cols w:space="720"/>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AF0C2" w14:textId="77777777" w:rsidR="00A938E0" w:rsidRDefault="00A938E0">
      <w:r>
        <w:separator/>
      </w:r>
    </w:p>
  </w:endnote>
  <w:endnote w:type="continuationSeparator" w:id="0">
    <w:p w14:paraId="63CE37EA" w14:textId="77777777" w:rsidR="00A938E0" w:rsidRDefault="00A93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Arial Unicode MS"/>
    <w:charset w:val="01"/>
    <w:family w:val="auto"/>
    <w:pitch w:val="variable"/>
  </w:font>
  <w:font w:name="0">
    <w:charset w:val="01"/>
    <w:family w:val="auto"/>
    <w:pitch w:val="default"/>
  </w:font>
  <w:font w:name="Liberation Serif">
    <w:altName w:val="Times New Roman"/>
    <w:charset w:val="CC"/>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Arial Unicode MS">
    <w:altName w:val="Cambria"/>
    <w:panose1 w:val="00000000000000000000"/>
    <w:charset w:val="00"/>
    <w:family w:val="roman"/>
    <w:notTrueType/>
    <w:pitch w:val="default"/>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 w:name="PageNumWizard_FOOTER_Базовый38"/>
  <w:p w14:paraId="66FB0CA9" w14:textId="77777777" w:rsidR="00FE36F0" w:rsidRDefault="00000000">
    <w:pPr>
      <w:pStyle w:val="af3"/>
      <w:jc w:val="center"/>
    </w:pPr>
    <w:r>
      <w:fldChar w:fldCharType="begin"/>
    </w:r>
    <w:r>
      <w:instrText xml:space="preserve"> PAGE </w:instrText>
    </w:r>
    <w:r>
      <w:fldChar w:fldCharType="separate"/>
    </w:r>
    <w:r>
      <w:t>48</w:t>
    </w:r>
    <w:r>
      <w:fldChar w:fldCharType="end"/>
    </w:r>
    <w:bookmarkStart w:id="2" w:name="PageNumWizard_FOOTER_Базовый48"/>
    <w:bookmarkEnd w:id="1"/>
    <w:bookmarkEnd w:id="2"/>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3" w:name="PageNumWizard_FOOTER_Базовый49"/>
  <w:p w14:paraId="4ADC85FC" w14:textId="77777777" w:rsidR="00FE36F0" w:rsidRDefault="00000000">
    <w:pPr>
      <w:pStyle w:val="af3"/>
      <w:jc w:val="center"/>
    </w:pPr>
    <w:r>
      <w:fldChar w:fldCharType="begin"/>
    </w:r>
    <w:r>
      <w:instrText xml:space="preserve"> PAGE </w:instrText>
    </w:r>
    <w:r>
      <w:fldChar w:fldCharType="separate"/>
    </w:r>
    <w:r>
      <w:t>47</w:t>
    </w:r>
    <w:r>
      <w:fldChar w:fldCharType="end"/>
    </w:r>
    <w:bookmarkEnd w:id="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EEF49" w14:textId="77777777" w:rsidR="00A938E0" w:rsidRDefault="00A938E0">
      <w:r>
        <w:separator/>
      </w:r>
    </w:p>
  </w:footnote>
  <w:footnote w:type="continuationSeparator" w:id="0">
    <w:p w14:paraId="021DCB6A" w14:textId="77777777" w:rsidR="00A938E0" w:rsidRDefault="00A938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F13CC"/>
    <w:multiLevelType w:val="multilevel"/>
    <w:tmpl w:val="68E0F89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04902A71"/>
    <w:multiLevelType w:val="multilevel"/>
    <w:tmpl w:val="C8E6B69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060927C0"/>
    <w:multiLevelType w:val="multilevel"/>
    <w:tmpl w:val="90BAACD2"/>
    <w:lvl w:ilvl="0">
      <w:start w:val="1"/>
      <w:numFmt w:val="bullet"/>
      <w:lvlText w:val=""/>
      <w:lvlJc w:val="left"/>
      <w:pPr>
        <w:tabs>
          <w:tab w:val="num" w:pos="0"/>
        </w:tabs>
        <w:ind w:left="720" w:hanging="360"/>
      </w:pPr>
      <w:rPr>
        <w:rFonts w:ascii="Symbol" w:hAnsi="Symbol" w:cs="Symbol" w:hint="default"/>
        <w:sz w:val="20"/>
      </w:rPr>
    </w:lvl>
    <w:lvl w:ilvl="1">
      <w:start w:val="1"/>
      <w:numFmt w:val="bullet"/>
      <w:lvlText w:val="o"/>
      <w:lvlJc w:val="left"/>
      <w:pPr>
        <w:tabs>
          <w:tab w:val="num" w:pos="0"/>
        </w:tabs>
        <w:ind w:left="1440" w:hanging="360"/>
      </w:pPr>
      <w:rPr>
        <w:rFonts w:ascii="0" w:hAnsi="0" w:cs="0" w:hint="default"/>
        <w:sz w:val="20"/>
      </w:rPr>
    </w:lvl>
    <w:lvl w:ilvl="2">
      <w:start w:val="1"/>
      <w:numFmt w:val="bullet"/>
      <w:lvlText w:val=""/>
      <w:lvlJc w:val="left"/>
      <w:pPr>
        <w:tabs>
          <w:tab w:val="num" w:pos="0"/>
        </w:tabs>
        <w:ind w:left="2160" w:hanging="360"/>
      </w:pPr>
      <w:rPr>
        <w:rFonts w:ascii="0" w:hAnsi="0" w:cs="0" w:hint="default"/>
        <w:sz w:val="20"/>
      </w:rPr>
    </w:lvl>
    <w:lvl w:ilvl="3">
      <w:start w:val="1"/>
      <w:numFmt w:val="bullet"/>
      <w:lvlText w:val=""/>
      <w:lvlJc w:val="left"/>
      <w:pPr>
        <w:tabs>
          <w:tab w:val="num" w:pos="0"/>
        </w:tabs>
        <w:ind w:left="2880" w:hanging="360"/>
      </w:pPr>
      <w:rPr>
        <w:rFonts w:ascii="0" w:hAnsi="0" w:cs="0" w:hint="default"/>
        <w:sz w:val="20"/>
      </w:rPr>
    </w:lvl>
    <w:lvl w:ilvl="4">
      <w:start w:val="1"/>
      <w:numFmt w:val="bullet"/>
      <w:lvlText w:val=""/>
      <w:lvlJc w:val="left"/>
      <w:pPr>
        <w:tabs>
          <w:tab w:val="num" w:pos="0"/>
        </w:tabs>
        <w:ind w:left="3600" w:hanging="360"/>
      </w:pPr>
      <w:rPr>
        <w:rFonts w:ascii="0" w:hAnsi="0" w:cs="0" w:hint="default"/>
        <w:sz w:val="20"/>
      </w:rPr>
    </w:lvl>
    <w:lvl w:ilvl="5">
      <w:start w:val="1"/>
      <w:numFmt w:val="bullet"/>
      <w:lvlText w:val=""/>
      <w:lvlJc w:val="left"/>
      <w:pPr>
        <w:tabs>
          <w:tab w:val="num" w:pos="0"/>
        </w:tabs>
        <w:ind w:left="4320" w:hanging="360"/>
      </w:pPr>
      <w:rPr>
        <w:rFonts w:ascii="0" w:hAnsi="0" w:cs="0" w:hint="default"/>
        <w:sz w:val="20"/>
      </w:rPr>
    </w:lvl>
    <w:lvl w:ilvl="6">
      <w:start w:val="1"/>
      <w:numFmt w:val="bullet"/>
      <w:lvlText w:val=""/>
      <w:lvlJc w:val="left"/>
      <w:pPr>
        <w:tabs>
          <w:tab w:val="num" w:pos="0"/>
        </w:tabs>
        <w:ind w:left="5040" w:hanging="360"/>
      </w:pPr>
      <w:rPr>
        <w:rFonts w:ascii="0" w:hAnsi="0" w:cs="0" w:hint="default"/>
        <w:sz w:val="20"/>
      </w:rPr>
    </w:lvl>
    <w:lvl w:ilvl="7">
      <w:start w:val="1"/>
      <w:numFmt w:val="bullet"/>
      <w:lvlText w:val=""/>
      <w:lvlJc w:val="left"/>
      <w:pPr>
        <w:tabs>
          <w:tab w:val="num" w:pos="0"/>
        </w:tabs>
        <w:ind w:left="5760" w:hanging="360"/>
      </w:pPr>
      <w:rPr>
        <w:rFonts w:ascii="0" w:hAnsi="0" w:cs="0" w:hint="default"/>
        <w:sz w:val="20"/>
      </w:rPr>
    </w:lvl>
    <w:lvl w:ilvl="8">
      <w:start w:val="1"/>
      <w:numFmt w:val="bullet"/>
      <w:lvlText w:val=""/>
      <w:lvlJc w:val="left"/>
      <w:pPr>
        <w:tabs>
          <w:tab w:val="num" w:pos="0"/>
        </w:tabs>
        <w:ind w:left="6480" w:hanging="360"/>
      </w:pPr>
      <w:rPr>
        <w:rFonts w:ascii="0" w:hAnsi="0" w:cs="0" w:hint="default"/>
        <w:sz w:val="20"/>
      </w:rPr>
    </w:lvl>
  </w:abstractNum>
  <w:abstractNum w:abstractNumId="3" w15:restartNumberingAfterBreak="0">
    <w:nsid w:val="76433316"/>
    <w:multiLevelType w:val="multilevel"/>
    <w:tmpl w:val="44BE7E7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181823314">
    <w:abstractNumId w:val="2"/>
  </w:num>
  <w:num w:numId="2" w16cid:durableId="1101531448">
    <w:abstractNumId w:val="0"/>
  </w:num>
  <w:num w:numId="3" w16cid:durableId="1377126545">
    <w:abstractNumId w:val="1"/>
  </w:num>
  <w:num w:numId="4" w16cid:durableId="2322001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09"/>
  <w:autoHyphenation/>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6F0"/>
    <w:rsid w:val="006B2139"/>
    <w:rsid w:val="00A938E0"/>
    <w:rsid w:val="00C32946"/>
    <w:rsid w:val="00FE36F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55712"/>
  <w15:docId w15:val="{2BF988B5-BCC6-4AC2-9D05-B10C08794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2"/>
        <w:sz w:val="24"/>
        <w:szCs w:val="24"/>
        <w:lang w:val="ru-RU"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qFormat/>
    <w:rPr>
      <w:rFonts w:ascii="Tahoma" w:eastAsia="Times New Roman" w:hAnsi="Tahoma" w:cs="Tahoma"/>
      <w:color w:val="000000"/>
      <w:sz w:val="16"/>
      <w:szCs w:val="16"/>
    </w:rPr>
  </w:style>
  <w:style w:type="character" w:customStyle="1" w:styleId="a4">
    <w:name w:val="Тема примечания Знак"/>
    <w:qFormat/>
    <w:rPr>
      <w:rFonts w:ascii="Times New Roman" w:eastAsia="Times New Roman" w:hAnsi="Times New Roman" w:cs="Times New Roman"/>
      <w:b/>
      <w:bCs/>
      <w:color w:val="000000"/>
      <w:sz w:val="20"/>
      <w:szCs w:val="20"/>
    </w:rPr>
  </w:style>
  <w:style w:type="character" w:customStyle="1" w:styleId="a5">
    <w:name w:val="Текст примечания Знак"/>
    <w:qFormat/>
    <w:rPr>
      <w:rFonts w:ascii="Times New Roman" w:eastAsia="Times New Roman" w:hAnsi="Times New Roman" w:cs="Times New Roman"/>
      <w:color w:val="000000"/>
      <w:sz w:val="20"/>
      <w:szCs w:val="20"/>
    </w:rPr>
  </w:style>
  <w:style w:type="character" w:styleId="a6">
    <w:name w:val="annotation reference"/>
    <w:qFormat/>
    <w:rPr>
      <w:rFonts w:ascii="Times New Roman" w:eastAsia="Times New Roman" w:hAnsi="Times New Roman" w:cs="Times New Roman"/>
      <w:color w:val="000000"/>
      <w:sz w:val="16"/>
      <w:szCs w:val="16"/>
    </w:rPr>
  </w:style>
  <w:style w:type="character" w:styleId="a7">
    <w:name w:val="Hyperlink"/>
    <w:rPr>
      <w:color w:val="000080"/>
      <w:u w:val="single"/>
    </w:rPr>
  </w:style>
  <w:style w:type="character" w:customStyle="1" w:styleId="WW8Num2z0">
    <w:name w:val="WW8Num2z0"/>
    <w:qFormat/>
    <w:rPr>
      <w:rFonts w:ascii="Symbol" w:hAnsi="Symbol" w:cs="OpenSymbol;Arial Unicode MS"/>
    </w:rPr>
  </w:style>
  <w:style w:type="character" w:customStyle="1" w:styleId="WW8Num2z1">
    <w:name w:val="WW8Num2z1"/>
    <w:qFormat/>
    <w:rPr>
      <w:rFonts w:ascii="OpenSymbol;Arial Unicode MS" w:hAnsi="OpenSymbol;Arial Unicode MS" w:cs="OpenSymbol;Arial Unicode MS"/>
    </w:rPr>
  </w:style>
  <w:style w:type="character" w:customStyle="1" w:styleId="WW8Num3z0">
    <w:name w:val="WW8Num3z0"/>
    <w:qFormat/>
    <w:rPr>
      <w:rFonts w:ascii="Symbol" w:hAnsi="Symbol" w:cs="OpenSymbol;Arial Unicode MS"/>
    </w:rPr>
  </w:style>
  <w:style w:type="character" w:customStyle="1" w:styleId="WW8Num3z1">
    <w:name w:val="WW8Num3z1"/>
    <w:qFormat/>
    <w:rPr>
      <w:rFonts w:ascii="OpenSymbol;Arial Unicode MS" w:hAnsi="OpenSymbol;Arial Unicode MS" w:cs="OpenSymbol;Arial Unicode MS"/>
    </w:rPr>
  </w:style>
  <w:style w:type="paragraph" w:styleId="a8">
    <w:name w:val="Title"/>
    <w:basedOn w:val="a"/>
    <w:next w:val="a9"/>
    <w:uiPriority w:val="10"/>
    <w:qFormat/>
    <w:pPr>
      <w:keepNext/>
      <w:spacing w:before="240" w:after="120"/>
    </w:pPr>
    <w:rPr>
      <w:rFonts w:ascii="Liberation Sans" w:eastAsia="Microsoft YaHei" w:hAnsi="Liberation Sans"/>
      <w:sz w:val="28"/>
      <w:szCs w:val="28"/>
    </w:rPr>
  </w:style>
  <w:style w:type="paragraph" w:styleId="a9">
    <w:name w:val="Body Text"/>
    <w:basedOn w:val="a"/>
    <w:pPr>
      <w:spacing w:after="140" w:line="276" w:lineRule="auto"/>
    </w:pPr>
  </w:style>
  <w:style w:type="paragraph" w:styleId="aa">
    <w:name w:val="List"/>
    <w:basedOn w:val="a9"/>
  </w:style>
  <w:style w:type="paragraph" w:styleId="ab">
    <w:name w:val="caption"/>
    <w:basedOn w:val="a"/>
    <w:qFormat/>
    <w:pPr>
      <w:suppressLineNumbers/>
      <w:spacing w:before="120" w:after="120"/>
    </w:pPr>
    <w:rPr>
      <w:i/>
      <w:iCs/>
    </w:rPr>
  </w:style>
  <w:style w:type="paragraph" w:styleId="ac">
    <w:name w:val="index heading"/>
    <w:basedOn w:val="a"/>
    <w:qFormat/>
    <w:pPr>
      <w:suppressLineNumbers/>
    </w:pPr>
  </w:style>
  <w:style w:type="paragraph" w:styleId="ad">
    <w:name w:val="Balloon Text"/>
    <w:basedOn w:val="a"/>
    <w:qFormat/>
    <w:pPr>
      <w:spacing w:line="240" w:lineRule="exact"/>
    </w:pPr>
    <w:rPr>
      <w:rFonts w:ascii="Tahoma" w:hAnsi="Tahoma" w:cs="Tahoma"/>
      <w:sz w:val="16"/>
      <w:szCs w:val="16"/>
    </w:rPr>
  </w:style>
  <w:style w:type="paragraph" w:styleId="ae">
    <w:name w:val="annotation subject"/>
    <w:qFormat/>
    <w:pPr>
      <w:spacing w:line="240" w:lineRule="exact"/>
    </w:pPr>
    <w:rPr>
      <w:b/>
      <w:bCs/>
      <w:sz w:val="20"/>
      <w:szCs w:val="20"/>
    </w:rPr>
  </w:style>
  <w:style w:type="paragraph" w:styleId="af">
    <w:name w:val="annotation text"/>
    <w:basedOn w:val="a"/>
    <w:qFormat/>
    <w:pPr>
      <w:spacing w:line="240" w:lineRule="exact"/>
    </w:pPr>
    <w:rPr>
      <w:sz w:val="20"/>
      <w:szCs w:val="20"/>
    </w:rPr>
  </w:style>
  <w:style w:type="paragraph" w:styleId="af0">
    <w:name w:val="List Paragraph"/>
    <w:basedOn w:val="a"/>
    <w:qFormat/>
    <w:pPr>
      <w:ind w:left="720"/>
      <w:contextualSpacing/>
    </w:pPr>
  </w:style>
  <w:style w:type="paragraph" w:customStyle="1" w:styleId="Default">
    <w:name w:val="Default"/>
    <w:basedOn w:val="a"/>
    <w:qFormat/>
    <w:rPr>
      <w:rFonts w:ascii="Times New Roman" w:eastAsia="Times New Roman" w:hAnsi="Times New Roman" w:cs="Times New Roman"/>
      <w:color w:val="000000"/>
    </w:rPr>
  </w:style>
  <w:style w:type="paragraph" w:customStyle="1" w:styleId="af1">
    <w:name w:val="Обычный (веб)"/>
    <w:basedOn w:val="a"/>
    <w:qFormat/>
    <w:pPr>
      <w:spacing w:before="280" w:after="280"/>
    </w:pPr>
  </w:style>
  <w:style w:type="paragraph" w:customStyle="1" w:styleId="ConsPlusTitle">
    <w:name w:val="ConsPlusTitle"/>
    <w:qFormat/>
    <w:pPr>
      <w:widowControl w:val="0"/>
    </w:pPr>
    <w:rPr>
      <w:rFonts w:ascii="Calibri" w:eastAsia="Times New Roman" w:hAnsi="Calibri" w:cs="Calibri"/>
      <w:b/>
      <w:szCs w:val="20"/>
      <w:lang w:eastAsia="ru-RU"/>
    </w:rPr>
  </w:style>
  <w:style w:type="paragraph" w:customStyle="1" w:styleId="af2">
    <w:name w:val="Колонтитул"/>
    <w:basedOn w:val="a"/>
    <w:qFormat/>
    <w:pPr>
      <w:suppressLineNumbers/>
      <w:tabs>
        <w:tab w:val="center" w:pos="4819"/>
        <w:tab w:val="right" w:pos="9638"/>
      </w:tabs>
    </w:pPr>
  </w:style>
  <w:style w:type="paragraph" w:styleId="af3">
    <w:name w:val="footer"/>
    <w:basedOn w:val="af2"/>
  </w:style>
  <w:style w:type="numbering" w:customStyle="1" w:styleId="WW8Num2">
    <w:name w:val="WW8Num2"/>
    <w:qFormat/>
  </w:style>
  <w:style w:type="numbering" w:customStyle="1" w:styleId="WW8Num3">
    <w:name w:val="WW8Num3"/>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onsultant.ru/document/cons_doc_LAW_12453/886577905315979b26c9032d79cb911cc8fa7e69/%23dst10016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48</Pages>
  <Words>15997</Words>
  <Characters>91184</Characters>
  <Application>Microsoft Office Word</Application>
  <DocSecurity>0</DocSecurity>
  <Lines>759</Lines>
  <Paragraphs>213</Paragraphs>
  <ScaleCrop>false</ScaleCrop>
  <Company/>
  <LinksUpToDate>false</LinksUpToDate>
  <CharactersWithSpaces>106968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2025-09-26T07:05:00Z</dcterms:created>
  <dcterms:modified xsi:type="dcterms:W3CDTF">2025-09-26T07:05:00Z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cp:lastPrinted>2024-07-08T13:27:54Z</cp:lastPrinted>
  <dcterms:modified xsi:type="dcterms:W3CDTF">2024-07-08T13:36:28Z</dcterms:modified>
  <cp:revision>48</cp:revision>
  <dc:subject/>
  <dc:title/>
</cp:coreProperties>
</file>